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73288A">
        <w:rPr>
          <w:rFonts w:asciiTheme="majorHAnsi" w:hAnsiTheme="majorHAnsi"/>
          <w:sz w:val="24"/>
          <w:szCs w:val="24"/>
          <w:lang w:val="sr-Latn-BA"/>
        </w:rPr>
        <w:t>840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3288A">
        <w:rPr>
          <w:rFonts w:asciiTheme="majorHAnsi" w:hAnsiTheme="majorHAnsi"/>
          <w:sz w:val="24"/>
          <w:szCs w:val="24"/>
        </w:rPr>
        <w:t>14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B60FF">
        <w:rPr>
          <w:rFonts w:asciiTheme="majorHAnsi" w:hAnsiTheme="majorHAnsi"/>
          <w:sz w:val="24"/>
          <w:szCs w:val="24"/>
        </w:rPr>
        <w:t>1</w:t>
      </w:r>
      <w:r w:rsidR="0073288A">
        <w:rPr>
          <w:rFonts w:asciiTheme="majorHAnsi" w:hAnsiTheme="majorHAnsi"/>
          <w:sz w:val="24"/>
          <w:szCs w:val="24"/>
        </w:rPr>
        <w:t>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2B2294">
        <w:rPr>
          <w:rFonts w:asciiTheme="majorHAnsi" w:hAnsiTheme="majorHAnsi"/>
          <w:b/>
          <w:sz w:val="24"/>
          <w:szCs w:val="24"/>
          <w:lang w:val="sr-Latn-BA"/>
        </w:rPr>
        <w:t>813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73288A">
        <w:rPr>
          <w:rFonts w:asciiTheme="majorHAnsi" w:hAnsiTheme="majorHAnsi"/>
          <w:b/>
          <w:sz w:val="24"/>
          <w:szCs w:val="24"/>
          <w:lang w:val="sr-Latn-BA"/>
        </w:rPr>
        <w:t>4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B60FF">
        <w:rPr>
          <w:rFonts w:asciiTheme="majorHAnsi" w:hAnsiTheme="majorHAnsi"/>
          <w:b/>
          <w:sz w:val="24"/>
          <w:szCs w:val="24"/>
        </w:rPr>
        <w:t>1</w:t>
      </w:r>
      <w:r w:rsidR="0073288A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1E7EA1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E31B7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Маријана Рикић</w:t>
      </w:r>
      <w:bookmarkStart w:id="0" w:name="_GoBack"/>
      <w:bookmarkEnd w:id="0"/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E31B7D">
        <w:rPr>
          <w:rFonts w:asciiTheme="majorHAnsi" w:hAnsiTheme="majorHAnsi"/>
          <w:sz w:val="24"/>
          <w:szCs w:val="24"/>
          <w:lang w:val="sr-Cyrl-BA"/>
        </w:rPr>
        <w:t>Маријана Рикић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D69D6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B60FF">
        <w:rPr>
          <w:rFonts w:asciiTheme="majorHAnsi" w:hAnsiTheme="majorHAnsi"/>
          <w:sz w:val="24"/>
          <w:szCs w:val="24"/>
          <w:lang w:val="sr-Cyrl-RS"/>
        </w:rPr>
        <w:t>2</w:t>
      </w:r>
      <w:r w:rsidR="00E31B7D">
        <w:rPr>
          <w:rFonts w:asciiTheme="majorHAnsi" w:hAnsiTheme="majorHAnsi"/>
          <w:sz w:val="24"/>
          <w:szCs w:val="24"/>
          <w:lang w:val="sr-Cyrl-RS"/>
        </w:rPr>
        <w:t>9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AE0141">
        <w:rPr>
          <w:rFonts w:asciiTheme="majorHAnsi" w:hAnsiTheme="majorHAnsi"/>
          <w:sz w:val="24"/>
          <w:szCs w:val="24"/>
          <w:lang w:val="sr-Cyrl-RS"/>
        </w:rPr>
        <w:t>1</w:t>
      </w:r>
      <w:r w:rsidR="00E31B7D">
        <w:rPr>
          <w:rFonts w:asciiTheme="majorHAnsi" w:hAnsiTheme="majorHAnsi"/>
          <w:sz w:val="24"/>
          <w:szCs w:val="24"/>
          <w:lang w:val="sr-Cyrl-RS"/>
        </w:rPr>
        <w:t>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E31B7D">
        <w:rPr>
          <w:rFonts w:asciiTheme="majorHAnsi" w:hAnsiTheme="majorHAnsi"/>
          <w:sz w:val="24"/>
          <w:szCs w:val="24"/>
          <w:lang w:val="sr-Cyrl-BA"/>
        </w:rPr>
        <w:t>4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Учесталост прекомјерне тјелесне ухрањености и ризици по здравље код предшколске дјеце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60FF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288A"/>
    <w:rsid w:val="00734D03"/>
    <w:rsid w:val="007531C6"/>
    <w:rsid w:val="007D0808"/>
    <w:rsid w:val="008062BB"/>
    <w:rsid w:val="00847B61"/>
    <w:rsid w:val="008E0FA1"/>
    <w:rsid w:val="008E4CA5"/>
    <w:rsid w:val="00915B39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5</cp:revision>
  <cp:lastPrinted>2023-11-09T07:59:00Z</cp:lastPrinted>
  <dcterms:created xsi:type="dcterms:W3CDTF">2023-12-14T12:28:00Z</dcterms:created>
  <dcterms:modified xsi:type="dcterms:W3CDTF">2023-12-15T09:55:00Z</dcterms:modified>
</cp:coreProperties>
</file>