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35" w:rsidRDefault="00DB4D35" w:rsidP="00DB4D35">
      <w:pPr>
        <w:pStyle w:val="Default"/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ИЗВ</w:t>
      </w:r>
      <w:r w:rsidR="004836B9">
        <w:rPr>
          <w:sz w:val="32"/>
          <w:szCs w:val="32"/>
          <w:lang w:val="sr-Cyrl-CS"/>
        </w:rPr>
        <w:t>Ј</w:t>
      </w:r>
      <w:r>
        <w:rPr>
          <w:sz w:val="32"/>
          <w:szCs w:val="32"/>
          <w:lang w:val="sr-Cyrl-CS"/>
        </w:rPr>
        <w:t>ЕШТАЈ</w:t>
      </w:r>
    </w:p>
    <w:p w:rsidR="00DB4D35" w:rsidRDefault="00DB4D35" w:rsidP="00DB4D35">
      <w:pPr>
        <w:pStyle w:val="Default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КОМИСИЈЕ О ПРИЈАВЉЕНИМ КАНДИДАТИМА </w:t>
      </w:r>
    </w:p>
    <w:p w:rsidR="00DB4D35" w:rsidRDefault="00DB4D35" w:rsidP="00DB4D35">
      <w:pPr>
        <w:pStyle w:val="Default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ЗА ИЗБОР У </w:t>
      </w:r>
      <w:r w:rsidR="00947A49">
        <w:rPr>
          <w:sz w:val="22"/>
          <w:szCs w:val="22"/>
          <w:lang w:val="sr-Cyrl-CS"/>
        </w:rPr>
        <w:t xml:space="preserve">САРАДНИЧКО </w:t>
      </w:r>
      <w:r>
        <w:rPr>
          <w:sz w:val="22"/>
          <w:szCs w:val="22"/>
          <w:lang w:val="sr-Cyrl-CS"/>
        </w:rPr>
        <w:t xml:space="preserve">ЗВАЊЕ </w:t>
      </w:r>
      <w:r w:rsidR="00947A49">
        <w:rPr>
          <w:sz w:val="22"/>
          <w:szCs w:val="22"/>
          <w:lang w:val="sr-Cyrl-CS"/>
        </w:rPr>
        <w:t xml:space="preserve">ВИШЕГ </w:t>
      </w:r>
      <w:r>
        <w:rPr>
          <w:sz w:val="22"/>
          <w:szCs w:val="22"/>
          <w:lang w:val="sr-Cyrl-CS"/>
        </w:rPr>
        <w:t>АСИСТЕНТА</w:t>
      </w:r>
    </w:p>
    <w:p w:rsidR="00DB4D35" w:rsidRDefault="00DB4D35" w:rsidP="00DB4D35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DB4D35" w:rsidRDefault="00DB4D35" w:rsidP="00DB4D35">
      <w:pPr>
        <w:pStyle w:val="Default"/>
        <w:rPr>
          <w:b/>
          <w:bCs/>
          <w:sz w:val="22"/>
          <w:szCs w:val="22"/>
          <w:lang w:val="sr-Cyrl-CS"/>
        </w:rPr>
      </w:pPr>
      <w:r>
        <w:rPr>
          <w:b/>
          <w:bCs/>
          <w:sz w:val="23"/>
          <w:szCs w:val="23"/>
        </w:rPr>
        <w:t xml:space="preserve"> I </w:t>
      </w:r>
      <w:r>
        <w:rPr>
          <w:b/>
          <w:bCs/>
          <w:sz w:val="22"/>
          <w:szCs w:val="22"/>
          <w:lang w:val="sr-Cyrl-CS"/>
        </w:rPr>
        <w:t>ПОДАЦИ О КОНКУРСУ</w:t>
      </w:r>
    </w:p>
    <w:tbl>
      <w:tblPr>
        <w:tblStyle w:val="TableGrid"/>
        <w:tblW w:w="0" w:type="auto"/>
        <w:tblLook w:val="01E0"/>
      </w:tblPr>
      <w:tblGrid>
        <w:gridCol w:w="9570"/>
      </w:tblGrid>
      <w:tr w:rsidR="00DB4D35">
        <w:tc>
          <w:tcPr>
            <w:tcW w:w="9570" w:type="dxa"/>
          </w:tcPr>
          <w:p w:rsidR="00DB4D35" w:rsidRDefault="00DB4D35" w:rsidP="00DB4D35">
            <w:pPr>
              <w:pStyle w:val="Default"/>
              <w:rPr>
                <w:b/>
                <w:bCs/>
                <w:sz w:val="23"/>
                <w:szCs w:val="23"/>
                <w:lang w:val="sr-Cyrl-CS"/>
              </w:rPr>
            </w:pPr>
          </w:p>
          <w:p w:rsidR="00DB4D35" w:rsidRPr="007D72E2" w:rsidRDefault="004836B9" w:rsidP="00DB4D35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  <w:lang w:val="sr-Cyrl-CS"/>
              </w:rPr>
              <w:t>Конкурс објављ</w:t>
            </w:r>
            <w:r w:rsidR="00DB4D35">
              <w:rPr>
                <w:b/>
                <w:bCs/>
                <w:sz w:val="23"/>
                <w:szCs w:val="23"/>
                <w:lang w:val="sr-Cyrl-CS"/>
              </w:rPr>
              <w:t xml:space="preserve">ен:                 </w:t>
            </w:r>
            <w:r w:rsidR="00DB4D35" w:rsidRPr="00DB4D35">
              <w:rPr>
                <w:bCs/>
                <w:sz w:val="23"/>
                <w:szCs w:val="23"/>
                <w:lang w:val="sr-Cyrl-CS"/>
              </w:rPr>
              <w:t xml:space="preserve">У дневним новинама „Глас Српске од </w:t>
            </w:r>
            <w:r w:rsidR="00E634DC">
              <w:rPr>
                <w:bCs/>
                <w:sz w:val="23"/>
                <w:szCs w:val="23"/>
              </w:rPr>
              <w:t>0</w:t>
            </w:r>
            <w:r w:rsidR="0080542B">
              <w:rPr>
                <w:bCs/>
                <w:sz w:val="23"/>
                <w:szCs w:val="23"/>
              </w:rPr>
              <w:t>1</w:t>
            </w:r>
            <w:r w:rsidR="00E634DC">
              <w:rPr>
                <w:bCs/>
                <w:sz w:val="23"/>
                <w:szCs w:val="23"/>
              </w:rPr>
              <w:t>.04.</w:t>
            </w:r>
            <w:r w:rsidR="00DB4D35" w:rsidRPr="00DB4D35">
              <w:rPr>
                <w:bCs/>
                <w:sz w:val="23"/>
                <w:szCs w:val="23"/>
                <w:lang w:val="sr-Cyrl-CS"/>
              </w:rPr>
              <w:t>201</w:t>
            </w:r>
            <w:r w:rsidR="00EA59EC">
              <w:rPr>
                <w:bCs/>
                <w:sz w:val="23"/>
                <w:szCs w:val="23"/>
                <w:lang w:val="sr-Cyrl-CS"/>
              </w:rPr>
              <w:t>5</w:t>
            </w:r>
            <w:r w:rsidR="007D72E2">
              <w:rPr>
                <w:bCs/>
                <w:sz w:val="23"/>
                <w:szCs w:val="23"/>
              </w:rPr>
              <w:t>.</w:t>
            </w:r>
          </w:p>
          <w:p w:rsidR="00DB4D35" w:rsidRDefault="00DB4D35" w:rsidP="00DB4D35">
            <w:pPr>
              <w:pStyle w:val="Default"/>
              <w:rPr>
                <w:bCs/>
                <w:sz w:val="22"/>
                <w:szCs w:val="22"/>
                <w:lang w:val="sr-Cyrl-CS"/>
              </w:rPr>
            </w:pPr>
            <w:r w:rsidRPr="00DB4D35">
              <w:rPr>
                <w:b/>
                <w:bCs/>
                <w:sz w:val="22"/>
                <w:szCs w:val="22"/>
                <w:lang w:val="sr-Cyrl-CS"/>
              </w:rPr>
              <w:t>Ужа научна област</w:t>
            </w:r>
            <w:r>
              <w:rPr>
                <w:bCs/>
                <w:sz w:val="22"/>
                <w:szCs w:val="22"/>
                <w:lang w:val="sr-Cyrl-CS"/>
              </w:rPr>
              <w:t>:                   Математичка анализа и прим</w:t>
            </w:r>
            <w:r w:rsidR="005B6473">
              <w:rPr>
                <w:bCs/>
                <w:sz w:val="22"/>
                <w:szCs w:val="22"/>
              </w:rPr>
              <w:t>j</w:t>
            </w:r>
            <w:r>
              <w:rPr>
                <w:bCs/>
                <w:sz w:val="22"/>
                <w:szCs w:val="22"/>
                <w:lang w:val="sr-Cyrl-CS"/>
              </w:rPr>
              <w:t>ене</w:t>
            </w:r>
            <w:r w:rsidR="00200786">
              <w:rPr>
                <w:bCs/>
                <w:sz w:val="22"/>
                <w:szCs w:val="22"/>
              </w:rPr>
              <w:t xml:space="preserve"> </w:t>
            </w:r>
            <w:r w:rsidR="00947A49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DB4D35" w:rsidRDefault="00DB4D35" w:rsidP="00DB4D35">
            <w:pPr>
              <w:pStyle w:val="Default"/>
              <w:rPr>
                <w:bCs/>
                <w:sz w:val="22"/>
                <w:szCs w:val="22"/>
                <w:lang w:val="sr-Cyrl-CS"/>
              </w:rPr>
            </w:pPr>
            <w:r w:rsidRPr="00DB4D35">
              <w:rPr>
                <w:b/>
                <w:bCs/>
                <w:sz w:val="22"/>
                <w:szCs w:val="22"/>
                <w:lang w:val="sr-Cyrl-CS"/>
              </w:rPr>
              <w:t>Назив факултета</w:t>
            </w:r>
            <w:r>
              <w:rPr>
                <w:bCs/>
                <w:sz w:val="22"/>
                <w:szCs w:val="22"/>
                <w:lang w:val="sr-Cyrl-CS"/>
              </w:rPr>
              <w:t>:                      Педагошки факултет у Бијељини</w:t>
            </w:r>
          </w:p>
          <w:p w:rsidR="00DB4D35" w:rsidRDefault="00DB4D35" w:rsidP="00DB4D35">
            <w:pPr>
              <w:pStyle w:val="Default"/>
              <w:rPr>
                <w:bCs/>
                <w:sz w:val="22"/>
                <w:szCs w:val="22"/>
                <w:lang w:val="sr-Cyrl-CS"/>
              </w:rPr>
            </w:pPr>
            <w:r w:rsidRPr="00DB4D35">
              <w:rPr>
                <w:b/>
                <w:bCs/>
                <w:sz w:val="22"/>
                <w:szCs w:val="22"/>
                <w:lang w:val="sr-Cyrl-CS"/>
              </w:rPr>
              <w:t>Број кандидата који се бира</w:t>
            </w:r>
            <w:r>
              <w:rPr>
                <w:bCs/>
                <w:sz w:val="22"/>
                <w:szCs w:val="22"/>
                <w:lang w:val="sr-Cyrl-CS"/>
              </w:rPr>
              <w:t>:   један (1)</w:t>
            </w:r>
          </w:p>
          <w:p w:rsidR="00DB4D35" w:rsidRPr="003575C3" w:rsidRDefault="00DB4D35" w:rsidP="00DB4D35">
            <w:pPr>
              <w:pStyle w:val="Default"/>
              <w:rPr>
                <w:bCs/>
                <w:sz w:val="22"/>
                <w:szCs w:val="22"/>
              </w:rPr>
            </w:pPr>
            <w:r w:rsidRPr="00DB4D35">
              <w:rPr>
                <w:b/>
                <w:bCs/>
                <w:sz w:val="22"/>
                <w:szCs w:val="22"/>
                <w:lang w:val="sr-Cyrl-CS"/>
              </w:rPr>
              <w:t>Број пријављених кандидата</w:t>
            </w:r>
            <w:r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="003575C3">
              <w:rPr>
                <w:bCs/>
                <w:sz w:val="22"/>
                <w:szCs w:val="22"/>
                <w:lang w:val="sr-Cyrl-CS"/>
              </w:rPr>
              <w:t>један (1)</w:t>
            </w:r>
          </w:p>
          <w:p w:rsidR="00DB4D35" w:rsidRPr="00DB4D35" w:rsidRDefault="00DB4D35" w:rsidP="00DB4D35">
            <w:pPr>
              <w:pStyle w:val="Default"/>
              <w:rPr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DB4D35" w:rsidRDefault="00DB4D35" w:rsidP="00DB4D35">
      <w:pPr>
        <w:pStyle w:val="Default"/>
        <w:jc w:val="center"/>
        <w:rPr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 xml:space="preserve"> </w:t>
      </w:r>
    </w:p>
    <w:p w:rsidR="00DB4D35" w:rsidRDefault="00DB4D35" w:rsidP="00DB4D35">
      <w:pPr>
        <w:pStyle w:val="Default"/>
        <w:rPr>
          <w:b/>
          <w:bCs/>
          <w:sz w:val="22"/>
          <w:szCs w:val="22"/>
          <w:lang w:val="sr-Cyrl-CS"/>
        </w:rPr>
      </w:pPr>
      <w:r>
        <w:rPr>
          <w:b/>
          <w:bCs/>
          <w:sz w:val="23"/>
          <w:szCs w:val="23"/>
        </w:rPr>
        <w:t xml:space="preserve"> II </w:t>
      </w:r>
      <w:r>
        <w:rPr>
          <w:b/>
          <w:bCs/>
          <w:sz w:val="22"/>
          <w:szCs w:val="22"/>
          <w:lang w:val="sr-Cyrl-CS"/>
        </w:rPr>
        <w:t>ПОДАЦИ О КАНДИДАТУ</w:t>
      </w:r>
    </w:p>
    <w:p w:rsidR="00DB4D35" w:rsidRDefault="00DB4D35" w:rsidP="00DB4D35">
      <w:pPr>
        <w:pStyle w:val="Default"/>
        <w:rPr>
          <w:b/>
          <w:bCs/>
          <w:sz w:val="22"/>
          <w:szCs w:val="22"/>
          <w:lang w:val="sr-Cyrl-CS"/>
        </w:rPr>
      </w:pPr>
    </w:p>
    <w:p w:rsidR="00DB4D35" w:rsidRPr="00760E0E" w:rsidRDefault="0047315B" w:rsidP="00DB4D35">
      <w:pPr>
        <w:pStyle w:val="Default"/>
        <w:rPr>
          <w:b/>
          <w:sz w:val="23"/>
          <w:szCs w:val="23"/>
          <w:lang w:val="sr-Cyrl-CS"/>
        </w:rPr>
      </w:pPr>
      <w:r>
        <w:rPr>
          <w:b/>
          <w:sz w:val="23"/>
          <w:szCs w:val="23"/>
        </w:rPr>
        <w:t>2</w:t>
      </w:r>
      <w:r w:rsidR="00DB4D35" w:rsidRPr="00760E0E">
        <w:rPr>
          <w:b/>
          <w:sz w:val="23"/>
          <w:szCs w:val="23"/>
          <w:lang w:val="sr-Cyrl-CS"/>
        </w:rPr>
        <w:t xml:space="preserve">.1. Основни биографски подаци </w:t>
      </w:r>
    </w:p>
    <w:tbl>
      <w:tblPr>
        <w:tblStyle w:val="TableGrid"/>
        <w:tblW w:w="0" w:type="auto"/>
        <w:tblLook w:val="01E0"/>
      </w:tblPr>
      <w:tblGrid>
        <w:gridCol w:w="9855"/>
      </w:tblGrid>
      <w:tr w:rsidR="00DB4D35" w:rsidRPr="00E47046">
        <w:tc>
          <w:tcPr>
            <w:tcW w:w="9855" w:type="dxa"/>
          </w:tcPr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DB4D35" w:rsidRDefault="00DB4D35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Име, средње име и презиме:               </w:t>
            </w:r>
            <w:r w:rsidR="004E1561">
              <w:rPr>
                <w:b/>
                <w:sz w:val="22"/>
                <w:szCs w:val="22"/>
                <w:lang w:val="sr-Cyrl-CS"/>
              </w:rPr>
              <w:t>Милијана (Станко</w:t>
            </w:r>
            <w:r w:rsidR="00177060" w:rsidRPr="00177060">
              <w:rPr>
                <w:b/>
                <w:sz w:val="22"/>
                <w:szCs w:val="22"/>
                <w:lang w:val="sr-Cyrl-CS"/>
              </w:rPr>
              <w:t>) МИЛОВАНОВИЋ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Датум и мјесто рођења:                       30.04.1982. године у Бијељини</w:t>
            </w:r>
          </w:p>
          <w:p w:rsidR="00E634DC" w:rsidRDefault="00E634DC" w:rsidP="00DB4D35">
            <w:pPr>
              <w:pStyle w:val="Default"/>
              <w:rPr>
                <w:sz w:val="22"/>
                <w:szCs w:val="22"/>
              </w:rPr>
            </w:pPr>
          </w:p>
          <w:p w:rsidR="00E634DC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Установа у кој</w:t>
            </w:r>
            <w:r w:rsidR="00E634DC">
              <w:rPr>
                <w:sz w:val="22"/>
                <w:szCs w:val="22"/>
                <w:lang w:val="sr-Cyrl-CS"/>
              </w:rPr>
              <w:t>ој</w:t>
            </w:r>
            <w:r>
              <w:rPr>
                <w:sz w:val="22"/>
                <w:szCs w:val="22"/>
                <w:lang w:val="sr-Cyrl-CS"/>
              </w:rPr>
              <w:t xml:space="preserve"> је запослен</w:t>
            </w:r>
            <w:r w:rsidR="00E634D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  <w:lang w:val="sr-Cyrl-CS"/>
              </w:rPr>
              <w:t xml:space="preserve">:    </w:t>
            </w:r>
            <w:r w:rsidR="00E634DC">
              <w:rPr>
                <w:sz w:val="22"/>
                <w:szCs w:val="22"/>
              </w:rPr>
              <w:t xml:space="preserve">        </w:t>
            </w:r>
            <w:r w:rsidR="00E634DC">
              <w:rPr>
                <w:sz w:val="22"/>
                <w:szCs w:val="22"/>
                <w:lang w:val="sr-Cyrl-CS"/>
              </w:rPr>
              <w:t xml:space="preserve">Универзитет у Источном Сарајеву, </w:t>
            </w:r>
          </w:p>
          <w:p w:rsidR="00177060" w:rsidRDefault="00E634DC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Педагошки факултет Бијељина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Звања / радна мјеста:                            </w:t>
            </w:r>
            <w:r w:rsidR="00E634DC">
              <w:rPr>
                <w:sz w:val="22"/>
                <w:szCs w:val="22"/>
                <w:lang w:val="sr-Cyrl-CS"/>
              </w:rPr>
              <w:t>асистент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Научна област:</w:t>
            </w:r>
            <w:r w:rsidR="00E634DC">
              <w:rPr>
                <w:sz w:val="22"/>
                <w:szCs w:val="22"/>
                <w:lang w:val="sr-Cyrl-CS"/>
              </w:rPr>
              <w:t xml:space="preserve">                                      Математика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Научно поље:</w:t>
            </w:r>
            <w:r w:rsidR="00E634DC">
              <w:rPr>
                <w:sz w:val="22"/>
                <w:szCs w:val="22"/>
                <w:lang w:val="sr-Cyrl-CS"/>
              </w:rPr>
              <w:t xml:space="preserve">                                        Математичка анализа и примјене</w:t>
            </w:r>
          </w:p>
          <w:p w:rsidR="00E634DC" w:rsidRDefault="00200786" w:rsidP="00E634DC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Предмети:                                              Методика наставе математике, Почетни математички појмови</w:t>
            </w:r>
          </w:p>
          <w:p w:rsidR="00200786" w:rsidRPr="00200786" w:rsidRDefault="00200786" w:rsidP="00E634DC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E634DC" w:rsidRDefault="00E634DC" w:rsidP="00E634DC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Установа у којима је био запослен:    Гимназија „Филип Вишњић“ Бијељина</w:t>
            </w:r>
          </w:p>
          <w:p w:rsidR="00E634DC" w:rsidRDefault="00E634DC" w:rsidP="00E634DC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Звања / радна мјеста:                            средњошколски професор математике</w:t>
            </w:r>
          </w:p>
          <w:p w:rsidR="00E634DC" w:rsidRDefault="00E634DC" w:rsidP="00DB4D35">
            <w:pPr>
              <w:pStyle w:val="Default"/>
              <w:rPr>
                <w:sz w:val="23"/>
                <w:szCs w:val="23"/>
                <w:lang w:val="sr-Cyrl-CS"/>
              </w:rPr>
            </w:pPr>
          </w:p>
          <w:p w:rsidR="00E634DC" w:rsidRDefault="00E634DC" w:rsidP="00E634DC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Чланство у научним и стручним </w:t>
            </w:r>
          </w:p>
          <w:p w:rsidR="00E634DC" w:rsidRPr="00E634DC" w:rsidRDefault="00E634DC" w:rsidP="00E634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организацијама или удружењима:      Удружење математичара Републике Српске, </w:t>
            </w:r>
            <w:r>
              <w:rPr>
                <w:sz w:val="22"/>
                <w:szCs w:val="22"/>
              </w:rPr>
              <w:t>EMU, IMU</w:t>
            </w:r>
          </w:p>
          <w:p w:rsidR="00E634DC" w:rsidRPr="00E634DC" w:rsidRDefault="00E634DC" w:rsidP="00DB4D35">
            <w:pPr>
              <w:pStyle w:val="Default"/>
              <w:rPr>
                <w:sz w:val="23"/>
                <w:szCs w:val="23"/>
                <w:lang w:val="sr-Cyrl-CS"/>
              </w:rPr>
            </w:pPr>
          </w:p>
        </w:tc>
      </w:tr>
    </w:tbl>
    <w:p w:rsidR="00DB4D35" w:rsidRDefault="00DB4D35" w:rsidP="00DB4D35">
      <w:pPr>
        <w:pStyle w:val="Default"/>
        <w:rPr>
          <w:sz w:val="23"/>
          <w:szCs w:val="23"/>
          <w:lang w:val="sr-Cyrl-CS"/>
        </w:rPr>
      </w:pPr>
    </w:p>
    <w:p w:rsidR="00177060" w:rsidRPr="00760E0E" w:rsidRDefault="0047315B" w:rsidP="00DB4D35">
      <w:pPr>
        <w:pStyle w:val="Defaul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2</w:t>
      </w:r>
      <w:r w:rsidR="00177060" w:rsidRPr="00760E0E">
        <w:rPr>
          <w:b/>
          <w:sz w:val="22"/>
          <w:szCs w:val="22"/>
          <w:lang w:val="sr-Cyrl-CS"/>
        </w:rPr>
        <w:t>.2. Биографија, дипломе и звања</w:t>
      </w:r>
    </w:p>
    <w:tbl>
      <w:tblPr>
        <w:tblStyle w:val="TableGrid"/>
        <w:tblW w:w="0" w:type="auto"/>
        <w:tblLook w:val="01E0"/>
      </w:tblPr>
      <w:tblGrid>
        <w:gridCol w:w="9855"/>
      </w:tblGrid>
      <w:tr w:rsidR="00177060">
        <w:tc>
          <w:tcPr>
            <w:tcW w:w="9855" w:type="dxa"/>
          </w:tcPr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Основне студије:                         Природно-математички факултет Универзитета у Новом Саду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Департман за математику,</w:t>
            </w:r>
          </w:p>
          <w:p w:rsidR="005816EC" w:rsidRDefault="005816EC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Просјек оцјена:                            </w:t>
            </w:r>
            <w:r w:rsidRPr="00E634DC">
              <w:rPr>
                <w:b/>
                <w:sz w:val="22"/>
                <w:szCs w:val="22"/>
                <w:lang w:val="sr-Cyrl-CS"/>
              </w:rPr>
              <w:t>9.28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4E1561">
              <w:rPr>
                <w:sz w:val="22"/>
                <w:szCs w:val="22"/>
                <w:lang w:val="sr-Cyrl-CS"/>
              </w:rPr>
              <w:t xml:space="preserve">јесто и година завршења:       </w:t>
            </w:r>
            <w:r>
              <w:rPr>
                <w:sz w:val="22"/>
                <w:szCs w:val="22"/>
                <w:lang w:val="sr-Cyrl-CS"/>
              </w:rPr>
              <w:t>Нови Сад (Србија), 14.07.2006. године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9024AA" w:rsidRDefault="00177060" w:rsidP="009024AA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Последипломски студиј:</w:t>
            </w:r>
            <w:r w:rsidR="009024AA">
              <w:rPr>
                <w:sz w:val="22"/>
                <w:szCs w:val="22"/>
              </w:rPr>
              <w:t xml:space="preserve">            </w:t>
            </w:r>
            <w:r w:rsidR="009024AA">
              <w:rPr>
                <w:sz w:val="22"/>
                <w:szCs w:val="22"/>
                <w:lang w:val="sr-Cyrl-CS"/>
              </w:rPr>
              <w:t>Природно-математички факултет Универзитета у Новом Саду</w:t>
            </w:r>
          </w:p>
          <w:p w:rsidR="009024AA" w:rsidRDefault="009024AA" w:rsidP="009024AA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Департман за математику,</w:t>
            </w:r>
          </w:p>
          <w:p w:rsidR="009024AA" w:rsidRDefault="009024AA" w:rsidP="009024AA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Мјесто и година завршења:        Нови Сад (Србија), </w:t>
            </w:r>
            <w:r w:rsidR="00905E91">
              <w:rPr>
                <w:sz w:val="22"/>
                <w:szCs w:val="22"/>
              </w:rPr>
              <w:t>07.04.</w:t>
            </w:r>
            <w:r>
              <w:rPr>
                <w:sz w:val="22"/>
                <w:szCs w:val="22"/>
                <w:lang w:val="sr-Cyrl-CS"/>
              </w:rPr>
              <w:t>2015. године</w:t>
            </w:r>
          </w:p>
          <w:p w:rsidR="00177060" w:rsidRPr="009024AA" w:rsidRDefault="009024AA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sr-Cyrl-CS"/>
              </w:rPr>
              <w:t xml:space="preserve">ема:  </w:t>
            </w:r>
            <w:r w:rsidR="00803D73">
              <w:rPr>
                <w:sz w:val="22"/>
                <w:szCs w:val="22"/>
                <w:lang w:val="sr-Cyrl-CS"/>
              </w:rPr>
              <w:t xml:space="preserve">                                           </w:t>
            </w:r>
            <w:r w:rsidR="00803D73">
              <w:rPr>
                <w:i/>
                <w:sz w:val="22"/>
                <w:szCs w:val="22"/>
                <w:lang w:val="sr-Cyrl-CS"/>
              </w:rPr>
              <w:t xml:space="preserve">Линеарна уређења и </w:t>
            </w:r>
            <w:r w:rsidR="00803D73">
              <w:rPr>
                <w:i/>
                <w:sz w:val="22"/>
                <w:szCs w:val="22"/>
              </w:rPr>
              <w:t xml:space="preserve">GO </w:t>
            </w:r>
            <w:r w:rsidR="00803D73">
              <w:rPr>
                <w:i/>
                <w:sz w:val="22"/>
                <w:szCs w:val="22"/>
                <w:lang w:val="sr-Cyrl-CS"/>
              </w:rPr>
              <w:t>простори</w:t>
            </w:r>
            <w:r>
              <w:rPr>
                <w:sz w:val="22"/>
                <w:szCs w:val="22"/>
                <w:lang w:val="sr-Cyrl-CS"/>
              </w:rPr>
              <w:t xml:space="preserve">                                          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Докторат:</w:t>
            </w:r>
            <w:r w:rsidR="00803D73">
              <w:rPr>
                <w:sz w:val="22"/>
                <w:szCs w:val="22"/>
                <w:lang w:val="sr-Cyrl-CS"/>
              </w:rPr>
              <w:t xml:space="preserve">                                      -------</w:t>
            </w:r>
          </w:p>
          <w:p w:rsidR="00177060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803D73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Претходни избори у </w:t>
            </w:r>
          </w:p>
          <w:p w:rsidR="00803D73" w:rsidRDefault="00177060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наставна</w:t>
            </w:r>
            <w:r w:rsidR="00247FF5" w:rsidRPr="00E47046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 научна звања</w:t>
            </w:r>
            <w:r w:rsidR="00803D73">
              <w:rPr>
                <w:sz w:val="22"/>
                <w:szCs w:val="22"/>
                <w:lang w:val="sr-Cyrl-CS"/>
              </w:rPr>
              <w:t xml:space="preserve">  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803D73">
              <w:rPr>
                <w:sz w:val="22"/>
                <w:szCs w:val="22"/>
                <w:lang w:val="sr-Cyrl-CS"/>
              </w:rPr>
              <w:t xml:space="preserve">        сарадничко звање </w:t>
            </w:r>
            <w:r w:rsidR="00803D73" w:rsidRPr="00803D73">
              <w:rPr>
                <w:i/>
                <w:sz w:val="22"/>
                <w:szCs w:val="22"/>
                <w:lang w:val="sr-Cyrl-CS"/>
              </w:rPr>
              <w:t>асистента</w:t>
            </w:r>
            <w:r w:rsidR="00803D73">
              <w:rPr>
                <w:sz w:val="22"/>
                <w:szCs w:val="22"/>
                <w:lang w:val="sr-Cyrl-CS"/>
              </w:rPr>
              <w:t xml:space="preserve">, </w:t>
            </w:r>
          </w:p>
          <w:p w:rsidR="00803D73" w:rsidRDefault="00803D73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Универзитет у Источном Сарајеву,</w:t>
            </w:r>
            <w:r w:rsidR="007245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 xml:space="preserve">Педагошки факултет Бијељина </w:t>
            </w:r>
          </w:p>
          <w:p w:rsidR="00177060" w:rsidRDefault="00803D73" w:rsidP="00DB4D35">
            <w:pPr>
              <w:pStyle w:val="Defaul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2011-2015</w:t>
            </w:r>
          </w:p>
          <w:p w:rsidR="00177060" w:rsidRDefault="00177060" w:rsidP="00803D73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</w:tbl>
    <w:p w:rsidR="00177060" w:rsidRDefault="00177060" w:rsidP="00DB4D35">
      <w:pPr>
        <w:pStyle w:val="Default"/>
        <w:rPr>
          <w:sz w:val="22"/>
          <w:szCs w:val="22"/>
          <w:lang w:val="sr-Cyrl-CS"/>
        </w:rPr>
      </w:pPr>
    </w:p>
    <w:p w:rsidR="00177060" w:rsidRPr="00760E0E" w:rsidRDefault="0047315B" w:rsidP="00DB4D35">
      <w:pPr>
        <w:pStyle w:val="Defaul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lastRenderedPageBreak/>
        <w:t>2</w:t>
      </w:r>
      <w:r w:rsidR="00177060" w:rsidRPr="00760E0E">
        <w:rPr>
          <w:b/>
          <w:sz w:val="22"/>
          <w:szCs w:val="22"/>
          <w:lang w:val="sr-Cyrl-CS"/>
        </w:rPr>
        <w:t xml:space="preserve">.3. Научна дјелатност кандидата: </w:t>
      </w:r>
    </w:p>
    <w:tbl>
      <w:tblPr>
        <w:tblStyle w:val="TableGrid"/>
        <w:tblW w:w="0" w:type="auto"/>
        <w:tblLook w:val="01E0"/>
      </w:tblPr>
      <w:tblGrid>
        <w:gridCol w:w="9855"/>
      </w:tblGrid>
      <w:tr w:rsidR="005816EC">
        <w:tc>
          <w:tcPr>
            <w:tcW w:w="9855" w:type="dxa"/>
          </w:tcPr>
          <w:p w:rsidR="005816EC" w:rsidRDefault="00760E0E" w:rsidP="00DB4D35">
            <w:pPr>
              <w:pStyle w:val="Default"/>
              <w:rPr>
                <w:b/>
                <w:sz w:val="22"/>
                <w:szCs w:val="22"/>
              </w:rPr>
            </w:pPr>
            <w:r w:rsidRPr="00760E0E">
              <w:rPr>
                <w:b/>
                <w:sz w:val="22"/>
                <w:szCs w:val="22"/>
                <w:lang w:val="sr-Cyrl-CS"/>
              </w:rPr>
              <w:t>А. Публикације у часописима међународног значаја</w:t>
            </w:r>
            <w:r>
              <w:rPr>
                <w:b/>
                <w:sz w:val="22"/>
                <w:szCs w:val="22"/>
              </w:rPr>
              <w:t>:</w:t>
            </w:r>
          </w:p>
          <w:p w:rsidR="00760E0E" w:rsidRPr="00760E0E" w:rsidRDefault="00760E0E" w:rsidP="00DB4D35">
            <w:pPr>
              <w:pStyle w:val="Default"/>
              <w:rPr>
                <w:b/>
                <w:sz w:val="22"/>
                <w:szCs w:val="22"/>
              </w:rPr>
            </w:pPr>
          </w:p>
          <w:p w:rsidR="00760E0E" w:rsidRPr="00760E0E" w:rsidRDefault="00760E0E" w:rsidP="00760E0E">
            <w:pPr>
              <w:pStyle w:val="HTMLPreformatted"/>
              <w:ind w:left="426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A401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[</w:t>
            </w:r>
            <w:r w:rsidR="00376237" w:rsidRPr="00A401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  <w:r w:rsidR="008F701C" w:rsidRPr="00A401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  <w:r w:rsidRPr="00A4013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]</w:t>
            </w:r>
            <w:r w:rsidRPr="00760E0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760E0E">
              <w:rPr>
                <w:rFonts w:ascii="Times New Roman" w:hAnsi="Times New Roman" w:cs="Times New Roman"/>
                <w:b/>
                <w:sz w:val="22"/>
                <w:szCs w:val="22"/>
                <w:lang w:val="sr-Latn-CS"/>
              </w:rPr>
              <w:t>M</w:t>
            </w:r>
            <w:r w:rsidRPr="00760E0E">
              <w:rPr>
                <w:rFonts w:ascii="Times New Roman" w:hAnsi="Times New Roman" w:cs="Times New Roman"/>
                <w:b/>
                <w:sz w:val="22"/>
                <w:szCs w:val="22"/>
              </w:rPr>
              <w:t>ilijana</w:t>
            </w:r>
            <w:r w:rsidR="00CE5FF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0E0E">
              <w:rPr>
                <w:rFonts w:ascii="Times New Roman" w:hAnsi="Times New Roman" w:cs="Times New Roman"/>
                <w:b/>
                <w:sz w:val="22"/>
                <w:szCs w:val="22"/>
                <w:lang w:val="sr-Latn-CS"/>
              </w:rPr>
              <w:t>Milovanović</w:t>
            </w:r>
            <w:r w:rsidRPr="00760E0E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and </w:t>
            </w:r>
            <w:r w:rsidRPr="00760E0E">
              <w:rPr>
                <w:rFonts w:ascii="Times New Roman" w:hAnsi="Times New Roman" w:cs="Times New Roman"/>
                <w:sz w:val="22"/>
                <w:szCs w:val="22"/>
              </w:rPr>
              <w:t>D.A.Romano:</w:t>
            </w:r>
            <w:r w:rsidRPr="00760E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0E0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 Construction of </w:t>
            </w:r>
            <w:r w:rsidRPr="00760E0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Quasi-antiorders on Semigroups Generated by Coradicals of Principal Consistent Subsets</w:t>
            </w:r>
            <w:r w:rsidRPr="00760E0E">
              <w:rPr>
                <w:rFonts w:ascii="Times New Roman" w:hAnsi="Times New Roman" w:cs="Times New Roman"/>
                <w:sz w:val="22"/>
                <w:szCs w:val="22"/>
              </w:rPr>
              <w:t xml:space="preserve">; International Journal of Algebra, ISSN 1312-8868, </w:t>
            </w:r>
            <w:r w:rsidR="00705FAB">
              <w:rPr>
                <w:rFonts w:ascii="Times New Roman" w:hAnsi="Times New Roman" w:cs="Times New Roman"/>
                <w:sz w:val="22"/>
                <w:szCs w:val="22"/>
              </w:rPr>
              <w:t xml:space="preserve">Vol. </w:t>
            </w:r>
            <w:r w:rsidRPr="00760E0E">
              <w:rPr>
                <w:rFonts w:ascii="Times New Roman" w:hAnsi="Times New Roman" w:cs="Times New Roman"/>
                <w:sz w:val="22"/>
                <w:szCs w:val="22"/>
              </w:rPr>
              <w:t>6 (11) (2012), 517 - 529</w:t>
            </w:r>
          </w:p>
          <w:p w:rsidR="00E55804" w:rsidRDefault="00E55804" w:rsidP="00E5580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CS"/>
              </w:rPr>
            </w:pPr>
          </w:p>
          <w:p w:rsidR="00E55804" w:rsidRDefault="00E55804" w:rsidP="00E5580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MR10"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</w:rPr>
              <w:t xml:space="preserve">Abstract. </w:t>
            </w:r>
            <w:r w:rsidR="008B16AF" w:rsidRPr="008B16AF">
              <w:rPr>
                <w:sz w:val="22"/>
                <w:szCs w:val="22"/>
                <w:lang w:val="sr-Cyrl-CS"/>
              </w:rPr>
              <w:t xml:space="preserve">Ово </w:t>
            </w:r>
            <w:r w:rsidR="008B16AF">
              <w:rPr>
                <w:sz w:val="22"/>
                <w:szCs w:val="22"/>
                <w:lang w:val="sr-Cyrl-CS"/>
              </w:rPr>
              <w:t xml:space="preserve">истраживање је у </w:t>
            </w:r>
            <w:r w:rsidRPr="00E55804">
              <w:rPr>
                <w:sz w:val="22"/>
                <w:szCs w:val="22"/>
              </w:rPr>
              <w:t xml:space="preserve">Bishop’s </w:t>
            </w:r>
            <w:r w:rsidR="00905E91">
              <w:rPr>
                <w:sz w:val="22"/>
                <w:szCs w:val="22"/>
                <w:lang w:val="sr-Cyrl-CS"/>
              </w:rPr>
              <w:t>конструктивној математици</w:t>
            </w:r>
            <w:r w:rsidRPr="00E55804">
              <w:rPr>
                <w:sz w:val="22"/>
                <w:szCs w:val="22"/>
              </w:rPr>
              <w:t xml:space="preserve"> (</w:t>
            </w:r>
            <w:r w:rsidR="008B16AF">
              <w:rPr>
                <w:sz w:val="22"/>
                <w:szCs w:val="22"/>
                <w:lang w:val="sr-Cyrl-CS"/>
              </w:rPr>
              <w:t>у см</w:t>
            </w:r>
            <w:r w:rsidR="005C79BF">
              <w:rPr>
                <w:sz w:val="22"/>
                <w:szCs w:val="22"/>
                <w:lang w:val="sr-Cyrl-CS"/>
              </w:rPr>
              <w:t>и</w:t>
            </w:r>
            <w:r w:rsidR="008B16AF">
              <w:rPr>
                <w:sz w:val="22"/>
                <w:szCs w:val="22"/>
                <w:lang w:val="sr-Cyrl-CS"/>
              </w:rPr>
              <w:t xml:space="preserve">слу </w:t>
            </w:r>
            <w:r w:rsidRPr="00E55804">
              <w:rPr>
                <w:sz w:val="22"/>
                <w:szCs w:val="22"/>
              </w:rPr>
              <w:t>Bishop, Bridges, Richman, Ruitenburg, Dirk van Dalen and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sz w:val="22"/>
                <w:szCs w:val="22"/>
              </w:rPr>
              <w:t xml:space="preserve">A.S. Troelstra). </w:t>
            </w:r>
            <w:r w:rsidR="008B16AF">
              <w:rPr>
                <w:sz w:val="22"/>
                <w:szCs w:val="22"/>
                <w:lang w:val="sr-Cyrl-CS"/>
              </w:rPr>
              <w:t>Главни објект овог истраживања је једна конструкција квази-уређајне релације на полугрупи са раздвојеношћу.</w:t>
            </w:r>
          </w:p>
          <w:p w:rsidR="00E55804" w:rsidRDefault="00E55804" w:rsidP="00E5580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612176" w:rsidRPr="00BE4E1F" w:rsidRDefault="00081132" w:rsidP="00612176">
            <w:pPr>
              <w:ind w:left="1701" w:hanging="1701"/>
              <w:rPr>
                <w:sz w:val="20"/>
                <w:szCs w:val="20"/>
                <w:lang w:val="sr-Cyrl-CS"/>
              </w:rPr>
            </w:pPr>
            <w:r w:rsidRPr="00BE4E1F">
              <w:rPr>
                <w:b/>
                <w:sz w:val="20"/>
                <w:szCs w:val="20"/>
                <w:lang w:val="sr-Cyrl-CS"/>
              </w:rPr>
              <w:t>Напомене</w:t>
            </w:r>
            <w:r w:rsidRPr="00BE4E1F">
              <w:rPr>
                <w:sz w:val="20"/>
                <w:szCs w:val="20"/>
                <w:lang w:val="sr-Cyrl-CS"/>
              </w:rPr>
              <w:t>:</w:t>
            </w:r>
          </w:p>
          <w:p w:rsidR="00612176" w:rsidRPr="00BE4E1F" w:rsidRDefault="00081132" w:rsidP="00905E91">
            <w:pPr>
              <w:pStyle w:val="Heading1"/>
              <w:spacing w:before="0" w:beforeAutospacing="0" w:after="0" w:afterAutospacing="0"/>
              <w:rPr>
                <w:rFonts w:eastAsia="00MyriadPro-SemiCn"/>
                <w:sz w:val="20"/>
                <w:szCs w:val="20"/>
                <w:lang w:val="sr-Cyrl-CS"/>
              </w:rPr>
            </w:pPr>
            <w:r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>1</w:t>
            </w:r>
            <w:r w:rsidR="004E1561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 xml:space="preserve">. </w:t>
            </w:r>
            <w:r w:rsidR="00612176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>Рад је приказан у реферативн</w:t>
            </w:r>
            <w:r w:rsidR="00E634DC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>ом</w:t>
            </w:r>
            <w:r w:rsidR="00612176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 xml:space="preserve"> журнал</w:t>
            </w:r>
            <w:r w:rsidR="00E634DC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>у</w:t>
            </w:r>
            <w:r w:rsidR="00612176" w:rsidRPr="00BE4E1F">
              <w:rPr>
                <w:rFonts w:eastAsia="00MyriadPro-SemiCn"/>
                <w:b w:val="0"/>
                <w:sz w:val="20"/>
                <w:szCs w:val="20"/>
                <w:lang w:val="sr-Cyrl-CS"/>
              </w:rPr>
              <w:t xml:space="preserve">: </w:t>
            </w:r>
            <w:r w:rsidR="00905E91" w:rsidRPr="00BE4E1F">
              <w:rPr>
                <w:b w:val="0"/>
                <w:sz w:val="20"/>
                <w:szCs w:val="20"/>
              </w:rPr>
              <w:t>Zentralblatt MATH</w:t>
            </w:r>
            <w:r w:rsidR="00905E91" w:rsidRPr="00BE4E1F">
              <w:rPr>
                <w:b w:val="0"/>
                <w:sz w:val="20"/>
                <w:szCs w:val="20"/>
                <w:lang w:val="sr-Cyrl-CS"/>
              </w:rPr>
              <w:t xml:space="preserve"> </w:t>
            </w:r>
            <w:hyperlink r:id="rId8" w:history="1">
              <w:r w:rsidR="00905E91" w:rsidRPr="00BE4E1F">
                <w:rPr>
                  <w:rStyle w:val="Hyperlink"/>
                  <w:b w:val="0"/>
                  <w:sz w:val="20"/>
                  <w:szCs w:val="20"/>
                </w:rPr>
                <w:t>Zbl 1258.03085</w:t>
              </w:r>
            </w:hyperlink>
          </w:p>
          <w:p w:rsidR="00612176" w:rsidRPr="00BE4E1F" w:rsidRDefault="00612176" w:rsidP="00E546C4">
            <w:pPr>
              <w:ind w:left="270" w:hanging="270"/>
              <w:jc w:val="both"/>
              <w:rPr>
                <w:sz w:val="20"/>
                <w:szCs w:val="20"/>
                <w:lang w:val="sr-Cyrl-CS"/>
              </w:rPr>
            </w:pP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2. Посредством базе научних информација 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>, овај текст прегле</w:t>
            </w:r>
            <w:r w:rsidR="007D72E2">
              <w:rPr>
                <w:rFonts w:eastAsia="TimesNewRomanPSMT"/>
                <w:sz w:val="20"/>
                <w:szCs w:val="20"/>
                <w:lang w:val="sr-Cyrl-CS"/>
              </w:rPr>
              <w:t xml:space="preserve">дан је 56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D408F0" w:rsidRPr="00BE4E1F" w:rsidRDefault="00D408F0" w:rsidP="00D408F0">
            <w:pPr>
              <w:ind w:left="270" w:hanging="270"/>
              <w:jc w:val="both"/>
              <w:rPr>
                <w:sz w:val="20"/>
                <w:szCs w:val="20"/>
                <w:lang w:val="sr-Cyrl-CS"/>
              </w:rPr>
            </w:pPr>
            <w:r w:rsidRPr="00BE4E1F">
              <w:rPr>
                <w:rFonts w:eastAsia="TimesNewRomanPSMT"/>
                <w:sz w:val="20"/>
                <w:szCs w:val="20"/>
              </w:rPr>
              <w:t xml:space="preserve">3. 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b/>
                <w:sz w:val="20"/>
                <w:szCs w:val="20"/>
              </w:rPr>
              <w:t>ResearchGate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Pr="00BE4E1F">
              <w:rPr>
                <w:rFonts w:eastAsia="TimesNewRomanPSMT"/>
                <w:sz w:val="20"/>
                <w:szCs w:val="20"/>
              </w:rPr>
              <w:t>13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4F003F" w:rsidRDefault="004F003F" w:rsidP="004F003F">
            <w:pPr>
              <w:ind w:left="180" w:hanging="180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4. </w:t>
            </w:r>
            <w:r w:rsidRPr="005C79BF">
              <w:rPr>
                <w:sz w:val="20"/>
                <w:szCs w:val="20"/>
                <w:lang w:val="sr-Cyrl-CS"/>
              </w:rPr>
              <w:t>Часопис се реферише и индексира у слиједећим базама података:</w:t>
            </w:r>
            <w:r w:rsidRPr="005C79BF">
              <w:rPr>
                <w:sz w:val="20"/>
                <w:szCs w:val="20"/>
              </w:rPr>
              <w:t xml:space="preserve"> Portico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SHERPA/RoMEO (UK)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The Keepers Registry (UK)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CrossRef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Directory of Open Access Journals (Sweden)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Zentralblatt fur Mathematik (Germany)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   Google Scholar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 xml:space="preserve"> Academic Journals Database (Switzerland)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ROAD Directory of Open Access Scholarly Resources (EU)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EBSCO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Academic Search Complete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Ulrich's Periodicals Directory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Driver Wiki (EU)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J-Gate Portal (India)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Socolar (P.R. China)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 xml:space="preserve"> Serials Solutions (USA)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Research GATE (USA,EU)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MathGuide (Germany)</w:t>
            </w:r>
            <w:r w:rsidRPr="005C79BF">
              <w:rPr>
                <w:sz w:val="20"/>
                <w:szCs w:val="20"/>
                <w:lang w:val="sr-Cyrl-CS"/>
              </w:rPr>
              <w:t xml:space="preserve">, </w:t>
            </w:r>
            <w:r w:rsidRPr="005C79BF">
              <w:rPr>
                <w:sz w:val="20"/>
                <w:szCs w:val="20"/>
              </w:rPr>
              <w:t>Referativnij Zhurnal (Russia)</w:t>
            </w:r>
          </w:p>
          <w:p w:rsidR="00612176" w:rsidRPr="00E55804" w:rsidRDefault="00612176" w:rsidP="00E55804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760E0E" w:rsidRDefault="00760E0E" w:rsidP="00760E0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>Б</w:t>
            </w:r>
            <w:r w:rsidRPr="00760E0E">
              <w:rPr>
                <w:b/>
                <w:sz w:val="22"/>
                <w:szCs w:val="22"/>
                <w:lang w:val="sr-Cyrl-CS"/>
              </w:rPr>
              <w:t xml:space="preserve">. Публикације у часописима </w:t>
            </w:r>
            <w:r w:rsidR="00E55804">
              <w:rPr>
                <w:b/>
                <w:sz w:val="22"/>
                <w:szCs w:val="22"/>
                <w:lang w:val="sr-Cyrl-CS"/>
              </w:rPr>
              <w:t>националног</w:t>
            </w:r>
            <w:r w:rsidRPr="00760E0E">
              <w:rPr>
                <w:b/>
                <w:sz w:val="22"/>
                <w:szCs w:val="22"/>
                <w:lang w:val="sr-Cyrl-CS"/>
              </w:rPr>
              <w:t xml:space="preserve"> значаја</w:t>
            </w:r>
            <w:r>
              <w:rPr>
                <w:b/>
                <w:sz w:val="22"/>
                <w:szCs w:val="22"/>
              </w:rPr>
              <w:t>:</w:t>
            </w:r>
          </w:p>
          <w:p w:rsidR="00760E0E" w:rsidRDefault="00760E0E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760E0E" w:rsidRPr="00760E0E" w:rsidRDefault="00760E0E" w:rsidP="00760E0E">
            <w:pPr>
              <w:autoSpaceDE w:val="0"/>
              <w:autoSpaceDN w:val="0"/>
              <w:adjustRightInd w:val="0"/>
              <w:ind w:left="567" w:hanging="567"/>
              <w:rPr>
                <w:bCs/>
                <w:sz w:val="22"/>
                <w:szCs w:val="22"/>
                <w:lang w:val="sr-Latn-CS"/>
              </w:rPr>
            </w:pPr>
            <w:r w:rsidRPr="00A40136">
              <w:rPr>
                <w:b/>
                <w:bCs/>
                <w:color w:val="FF0000"/>
                <w:sz w:val="22"/>
                <w:szCs w:val="22"/>
                <w:lang w:val="sr-Cyrl-CS"/>
              </w:rPr>
              <w:t>[</w:t>
            </w:r>
            <w:r w:rsidR="00376237" w:rsidRPr="00A40136">
              <w:rPr>
                <w:b/>
                <w:bCs/>
                <w:color w:val="FF0000"/>
                <w:sz w:val="22"/>
                <w:szCs w:val="22"/>
                <w:lang w:val="hr-HR"/>
              </w:rPr>
              <w:t>1</w:t>
            </w:r>
            <w:r w:rsidR="008F701C" w:rsidRPr="00A40136">
              <w:rPr>
                <w:b/>
                <w:bCs/>
                <w:color w:val="FF0000"/>
                <w:sz w:val="22"/>
                <w:szCs w:val="22"/>
                <w:lang w:val="hr-HR"/>
              </w:rPr>
              <w:t>1</w:t>
            </w:r>
            <w:r w:rsidRPr="00A40136">
              <w:rPr>
                <w:b/>
                <w:bCs/>
                <w:color w:val="FF0000"/>
                <w:sz w:val="22"/>
                <w:szCs w:val="22"/>
                <w:lang w:val="sr-Cyrl-CS"/>
              </w:rPr>
              <w:t>]</w:t>
            </w:r>
            <w:r w:rsidRPr="00760E0E">
              <w:rPr>
                <w:bCs/>
                <w:sz w:val="22"/>
                <w:szCs w:val="22"/>
                <w:lang w:val="sr-Cyrl-CS"/>
              </w:rPr>
              <w:t xml:space="preserve">  </w:t>
            </w:r>
            <w:r w:rsidRPr="00760E0E">
              <w:rPr>
                <w:bCs/>
                <w:sz w:val="22"/>
                <w:szCs w:val="22"/>
                <w:lang w:val="sr-Latn-CS"/>
              </w:rPr>
              <w:t xml:space="preserve"> </w:t>
            </w:r>
            <w:r w:rsidR="00744ADE" w:rsidRPr="00744ADE">
              <w:rPr>
                <w:b/>
                <w:bCs/>
                <w:sz w:val="22"/>
                <w:szCs w:val="22"/>
                <w:lang w:val="sr-Cyrl-CS"/>
              </w:rPr>
              <w:t>Милијана Миловановић</w:t>
            </w:r>
            <w:r w:rsidR="00744ADE">
              <w:rPr>
                <w:bCs/>
                <w:sz w:val="22"/>
                <w:szCs w:val="22"/>
                <w:lang w:val="sr-Cyrl-CS"/>
              </w:rPr>
              <w:t>, А.Петојевић и Д.А.Романо</w:t>
            </w:r>
            <w:r w:rsidRPr="00760E0E">
              <w:rPr>
                <w:bCs/>
                <w:sz w:val="22"/>
                <w:szCs w:val="22"/>
                <w:lang w:val="sr-Latn-CS"/>
              </w:rPr>
              <w:t xml:space="preserve">: </w:t>
            </w:r>
            <w:r w:rsidRPr="00760E0E">
              <w:rPr>
                <w:bCs/>
                <w:i/>
                <w:sz w:val="22"/>
                <w:szCs w:val="22"/>
                <w:lang w:val="sr-Latn-CS"/>
              </w:rPr>
              <w:t>J</w:t>
            </w:r>
            <w:r w:rsidR="00744ADE">
              <w:rPr>
                <w:bCs/>
                <w:i/>
                <w:sz w:val="22"/>
                <w:szCs w:val="22"/>
                <w:lang w:val="sr-Cyrl-CS"/>
              </w:rPr>
              <w:t>едно истраживање о концептима рјешавања линеарних једначина и неједначина студената учитељског програма</w:t>
            </w:r>
            <w:r w:rsidRPr="00760E0E">
              <w:rPr>
                <w:bCs/>
                <w:sz w:val="22"/>
                <w:szCs w:val="22"/>
                <w:lang w:val="sr-Latn-CS"/>
              </w:rPr>
              <w:t xml:space="preserve">; </w:t>
            </w:r>
            <w:r w:rsidR="004E1561">
              <w:rPr>
                <w:bCs/>
                <w:sz w:val="22"/>
                <w:szCs w:val="22"/>
                <w:lang w:val="sr-Cyrl-CS"/>
              </w:rPr>
              <w:t>ИМО – ИСТРАЖИВ</w:t>
            </w:r>
            <w:r w:rsidR="00744ADE">
              <w:rPr>
                <w:bCs/>
                <w:sz w:val="22"/>
                <w:szCs w:val="22"/>
                <w:lang w:val="sr-Cyrl-CS"/>
              </w:rPr>
              <w:t>АЊЕ МАТЕМАТИЧКОГ ОБРАЗОВАЊА</w:t>
            </w:r>
            <w:r w:rsidRPr="00760E0E">
              <w:rPr>
                <w:bCs/>
                <w:sz w:val="22"/>
                <w:szCs w:val="22"/>
                <w:lang w:val="sr-Latn-CS"/>
              </w:rPr>
              <w:t xml:space="preserve">, </w:t>
            </w:r>
            <w:r w:rsidR="009C7C00" w:rsidRPr="009C7C00">
              <w:rPr>
                <w:sz w:val="22"/>
              </w:rPr>
              <w:t xml:space="preserve">ISSN (p) </w:t>
            </w:r>
            <w:r w:rsidR="009C7C00" w:rsidRPr="009C7C00">
              <w:rPr>
                <w:sz w:val="22"/>
                <w:szCs w:val="22"/>
                <w:lang w:val="hr-HR"/>
              </w:rPr>
              <w:t>2303-4890</w:t>
            </w:r>
            <w:r w:rsidR="009C7C00" w:rsidRPr="009C7C00">
              <w:rPr>
                <w:sz w:val="22"/>
                <w:szCs w:val="22"/>
                <w:lang w:val="sr-Cyrl-CS"/>
              </w:rPr>
              <w:t>,</w:t>
            </w:r>
            <w:r w:rsidR="009C7C00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60E0E">
              <w:rPr>
                <w:bCs/>
                <w:sz w:val="22"/>
                <w:szCs w:val="22"/>
                <w:lang w:val="sr-Latn-CS"/>
              </w:rPr>
              <w:t>ISSN</w:t>
            </w:r>
            <w:r w:rsidR="009C7C00">
              <w:rPr>
                <w:bCs/>
                <w:sz w:val="22"/>
                <w:szCs w:val="22"/>
                <w:lang w:val="sr-Cyrl-CS"/>
              </w:rPr>
              <w:t xml:space="preserve"> (о)</w:t>
            </w:r>
            <w:r w:rsidRPr="00760E0E">
              <w:rPr>
                <w:bCs/>
                <w:sz w:val="22"/>
                <w:szCs w:val="22"/>
                <w:lang w:val="sr-Latn-CS"/>
              </w:rPr>
              <w:t xml:space="preserve"> 1986-518X, IV(2012), </w:t>
            </w:r>
            <w:r w:rsidR="00744ADE">
              <w:rPr>
                <w:bCs/>
                <w:sz w:val="22"/>
                <w:szCs w:val="22"/>
                <w:lang w:val="sr-Cyrl-CS"/>
              </w:rPr>
              <w:t xml:space="preserve">Број </w:t>
            </w:r>
            <w:r w:rsidRPr="00760E0E">
              <w:rPr>
                <w:bCs/>
                <w:sz w:val="22"/>
                <w:szCs w:val="22"/>
                <w:lang w:val="sr-Latn-CS"/>
              </w:rPr>
              <w:t>6, 15-24</w:t>
            </w:r>
          </w:p>
          <w:p w:rsidR="00760E0E" w:rsidRDefault="00760E0E" w:rsidP="00DB4D35">
            <w:pPr>
              <w:pStyle w:val="Default"/>
              <w:rPr>
                <w:sz w:val="22"/>
                <w:szCs w:val="22"/>
              </w:rPr>
            </w:pPr>
          </w:p>
          <w:p w:rsidR="00744ADE" w:rsidRDefault="00744ADE" w:rsidP="00744ADE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2"/>
                <w:szCs w:val="22"/>
              </w:rPr>
            </w:pPr>
            <w:r w:rsidRPr="00744ADE">
              <w:rPr>
                <w:b/>
                <w:bCs/>
                <w:sz w:val="22"/>
                <w:szCs w:val="22"/>
              </w:rPr>
              <w:t>Сажетак</w:t>
            </w:r>
            <w:r w:rsidRPr="00744ADE">
              <w:rPr>
                <w:rFonts w:eastAsia="TimesNewRomanPSMT"/>
                <w:sz w:val="22"/>
                <w:szCs w:val="22"/>
              </w:rPr>
              <w:t>. Потешкоће са елементарном алгебром код средњошколаца су документоване и дускутоване у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истраживачкој литератури. Од средине деведесетих, нови приступи се фокусирају на учење ране алгебре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у основној школи који су базирани на претпоставци да је добро развијати алегебарско размишљање у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вези са аритметиком. Циљ ове студије је проучавање размишљања и алгебарске компетенције студената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учитељског програма у начинима рјешавања линеарних једначина и неједначина у уређеном прстену (</w:t>
            </w:r>
            <w:r w:rsidRPr="00744ADE">
              <w:rPr>
                <w:b/>
                <w:bCs/>
                <w:sz w:val="22"/>
                <w:szCs w:val="22"/>
              </w:rPr>
              <w:t>Z</w:t>
            </w:r>
            <w:r w:rsidRPr="00744ADE">
              <w:rPr>
                <w:rFonts w:eastAsia="TimesNewRomanPSMT"/>
                <w:sz w:val="22"/>
                <w:szCs w:val="22"/>
              </w:rPr>
              <w:t>,+,0,</w:t>
            </w:r>
            <w:r w:rsidR="004D66BB">
              <w:rPr>
                <w:rFonts w:eastAsia="TimesNewRomanPSMT"/>
                <w:sz w:val="22"/>
                <w:szCs w:val="22"/>
              </w:rPr>
              <w:sym w:font="Symbol" w:char="F0D7"/>
            </w:r>
            <w:r w:rsidR="004D66BB">
              <w:rPr>
                <w:rFonts w:eastAsia="TimesNewRomanPSMT"/>
                <w:sz w:val="22"/>
                <w:szCs w:val="22"/>
              </w:rPr>
              <w:t>,</w:t>
            </w:r>
            <w:r w:rsidRPr="00744ADE">
              <w:rPr>
                <w:rFonts w:eastAsia="TimesNewRomanPSMT"/>
                <w:sz w:val="22"/>
                <w:szCs w:val="22"/>
              </w:rPr>
              <w:t xml:space="preserve">1) цијелих бројева. У раду су презентирана 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неразумијевања компоненти алгебарског мишљења (по</w:t>
            </w:r>
            <w:r>
              <w:rPr>
                <w:rFonts w:eastAsia="TimesNewRomanPSMT"/>
                <w:sz w:val="22"/>
                <w:szCs w:val="22"/>
              </w:rPr>
              <w:t xml:space="preserve"> </w:t>
            </w:r>
            <w:r w:rsidRPr="00744ADE">
              <w:rPr>
                <w:rFonts w:eastAsia="TimesNewRomanPSMT"/>
                <w:sz w:val="22"/>
                <w:szCs w:val="22"/>
              </w:rPr>
              <w:t>класификацији Шели Крејглер (Shelley Kriegler)).</w:t>
            </w:r>
          </w:p>
          <w:p w:rsidR="00744ADE" w:rsidRDefault="00744ADE" w:rsidP="00744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B2F09" w:rsidRPr="00BE4E1F" w:rsidRDefault="00AB2F09" w:rsidP="00AB2F09">
            <w:pPr>
              <w:ind w:left="1701" w:hanging="1701"/>
              <w:rPr>
                <w:sz w:val="20"/>
                <w:szCs w:val="20"/>
              </w:rPr>
            </w:pPr>
            <w:r w:rsidRPr="00BE4E1F">
              <w:rPr>
                <w:b/>
                <w:sz w:val="20"/>
                <w:szCs w:val="20"/>
                <w:lang w:val="sr-Cyrl-CS"/>
              </w:rPr>
              <w:t>Напомене</w:t>
            </w:r>
            <w:r w:rsidRPr="00BE4E1F">
              <w:rPr>
                <w:sz w:val="20"/>
                <w:szCs w:val="20"/>
                <w:lang w:val="sr-Cyrl-CS"/>
              </w:rPr>
              <w:t>:</w:t>
            </w:r>
          </w:p>
          <w:p w:rsidR="00AB2F09" w:rsidRPr="000E41C9" w:rsidRDefault="00AB2F09" w:rsidP="003D5D89">
            <w:pPr>
              <w:ind w:left="360" w:hanging="360"/>
              <w:jc w:val="both"/>
              <w:rPr>
                <w:sz w:val="22"/>
                <w:szCs w:val="22"/>
                <w:lang w:val="sr-Cyrl-CS"/>
              </w:rPr>
            </w:pPr>
            <w:r w:rsidRPr="00BE4E1F">
              <w:rPr>
                <w:rFonts w:eastAsia="TimesNewRomanPSMT"/>
                <w:sz w:val="20"/>
                <w:szCs w:val="20"/>
              </w:rPr>
              <w:t>1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. Посредством базе научних информација 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Pr="00BE4E1F">
              <w:rPr>
                <w:rFonts w:eastAsia="TimesNewRomanPSMT"/>
                <w:sz w:val="20"/>
                <w:szCs w:val="20"/>
              </w:rPr>
              <w:t>38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>)</w:t>
            </w: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 </w:t>
            </w:r>
          </w:p>
          <w:p w:rsidR="004F003F" w:rsidRPr="004F003F" w:rsidRDefault="004F003F" w:rsidP="004F003F">
            <w:pPr>
              <w:ind w:left="180" w:hanging="18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2. </w:t>
            </w:r>
            <w:r w:rsidRPr="004F003F">
              <w:rPr>
                <w:sz w:val="20"/>
                <w:szCs w:val="20"/>
                <w:lang w:val="sr-Cyrl-CS"/>
              </w:rPr>
              <w:t>Часопис се индексира и рефериш</w:t>
            </w:r>
            <w:r w:rsidR="00E5695E">
              <w:rPr>
                <w:sz w:val="20"/>
                <w:szCs w:val="20"/>
              </w:rPr>
              <w:t>e</w:t>
            </w:r>
            <w:r w:rsidRPr="004F003F">
              <w:rPr>
                <w:sz w:val="20"/>
                <w:szCs w:val="20"/>
                <w:lang w:val="sr-Cyrl-CS"/>
              </w:rPr>
              <w:t xml:space="preserve"> у слиједећим међународним базама података: 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>Math Educt Database</w:t>
            </w:r>
            <w:r w:rsidRPr="004F003F">
              <w:rPr>
                <w:sz w:val="20"/>
                <w:szCs w:val="20"/>
                <w:lang w:val="sr-Latn-CS"/>
              </w:rPr>
              <w:t xml:space="preserve"> (EU - </w:t>
            </w:r>
            <w:r w:rsidR="00423EFE">
              <w:rPr>
                <w:sz w:val="20"/>
                <w:szCs w:val="20"/>
                <w:lang w:val="sr-Cyrl-CS"/>
              </w:rPr>
              <w:t>Њемачка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hyperlink r:id="rId9" w:tgtFrame="_blank" w:history="1">
              <w:r w:rsidRPr="004F003F">
                <w:rPr>
                  <w:rStyle w:val="Hyperlink"/>
                  <w:bCs/>
                  <w:i/>
                  <w:iCs/>
                  <w:sz w:val="20"/>
                  <w:szCs w:val="20"/>
                  <w:lang w:val="sr-Latn-CS"/>
                </w:rPr>
                <w:t>Index Copernicus</w:t>
              </w:r>
            </w:hyperlink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International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4F003F">
              <w:rPr>
                <w:sz w:val="20"/>
                <w:szCs w:val="20"/>
                <w:lang w:val="sr-Latn-CS"/>
              </w:rPr>
              <w:t>(</w:t>
            </w:r>
            <w:r w:rsidR="00423EFE">
              <w:rPr>
                <w:sz w:val="20"/>
                <w:szCs w:val="20"/>
                <w:lang w:val="sr-Cyrl-CS"/>
              </w:rPr>
              <w:t>Пољска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F003F">
              <w:rPr>
                <w:bCs/>
                <w:i/>
                <w:iCs/>
                <w:sz w:val="20"/>
                <w:szCs w:val="20"/>
              </w:rPr>
              <w:t>Реферативный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4F003F">
              <w:rPr>
                <w:rStyle w:val="Emphasis"/>
                <w:bCs/>
                <w:sz w:val="20"/>
                <w:szCs w:val="20"/>
              </w:rPr>
              <w:t>журнал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– Математика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Русија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F003F">
              <w:rPr>
                <w:i/>
                <w:sz w:val="20"/>
                <w:szCs w:val="20"/>
                <w:lang w:val="sr-Latn-CS"/>
              </w:rPr>
              <w:t>Ulrichsweb / Global Serial Directory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УСА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sz w:val="20"/>
                <w:szCs w:val="20"/>
                <w:lang w:val="sr-Cyrl-CS"/>
              </w:rPr>
              <w:t xml:space="preserve">, 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>EBSCO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УСА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sz w:val="20"/>
                <w:szCs w:val="20"/>
                <w:lang w:val="sr-Cyrl-CS"/>
              </w:rPr>
              <w:t xml:space="preserve">, </w:t>
            </w:r>
            <w:r w:rsidRPr="004F003F">
              <w:rPr>
                <w:i/>
                <w:sz w:val="20"/>
                <w:szCs w:val="20"/>
              </w:rPr>
              <w:t>Academia.edu</w:t>
            </w:r>
            <w:r w:rsidRPr="004F003F">
              <w:rPr>
                <w:sz w:val="20"/>
                <w:szCs w:val="20"/>
              </w:rPr>
              <w:t xml:space="preserve"> (Int.), </w:t>
            </w:r>
            <w:r w:rsidRPr="004F003F">
              <w:rPr>
                <w:i/>
                <w:sz w:val="20"/>
                <w:szCs w:val="20"/>
              </w:rPr>
              <w:t>Research</w:t>
            </w:r>
            <w:r w:rsidR="002A4856">
              <w:rPr>
                <w:i/>
                <w:sz w:val="20"/>
                <w:szCs w:val="20"/>
              </w:rPr>
              <w:t>Bible</w:t>
            </w:r>
            <w:r w:rsidRPr="004F003F">
              <w:rPr>
                <w:sz w:val="20"/>
                <w:szCs w:val="20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Јапан</w:t>
            </w:r>
            <w:r w:rsidRPr="004F003F">
              <w:rPr>
                <w:sz w:val="20"/>
                <w:szCs w:val="20"/>
              </w:rPr>
              <w:t xml:space="preserve">) </w:t>
            </w:r>
            <w:r w:rsidRPr="004F003F">
              <w:rPr>
                <w:bCs/>
                <w:sz w:val="20"/>
                <w:szCs w:val="20"/>
                <w:lang w:val="sr-Cyrl-CS"/>
              </w:rPr>
              <w:t xml:space="preserve">и </w:t>
            </w:r>
            <w:r w:rsidRPr="004F003F">
              <w:rPr>
                <w:i/>
                <w:sz w:val="20"/>
                <w:szCs w:val="20"/>
              </w:rPr>
              <w:t xml:space="preserve">UDLedge </w:t>
            </w:r>
            <w:r w:rsidRPr="004F003F">
              <w:rPr>
                <w:sz w:val="20"/>
                <w:szCs w:val="20"/>
              </w:rPr>
              <w:t xml:space="preserve"> (Int.)</w:t>
            </w:r>
            <w:r w:rsidRPr="004F003F">
              <w:rPr>
                <w:sz w:val="20"/>
                <w:szCs w:val="20"/>
                <w:lang w:val="sr-Cyrl-CS"/>
              </w:rPr>
              <w:t xml:space="preserve"> </w:t>
            </w:r>
          </w:p>
          <w:p w:rsidR="003D5D89" w:rsidRPr="004F003F" w:rsidRDefault="003D5D89" w:rsidP="00744ADE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sr-Cyrl-CS"/>
              </w:rPr>
            </w:pPr>
          </w:p>
          <w:p w:rsidR="003D5D89" w:rsidRPr="003D5D89" w:rsidRDefault="003D5D89" w:rsidP="00744A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55804" w:rsidRPr="00E55804" w:rsidRDefault="00E55804" w:rsidP="00E55804">
            <w:pPr>
              <w:ind w:left="567" w:hanging="567"/>
              <w:rPr>
                <w:sz w:val="22"/>
                <w:szCs w:val="22"/>
                <w:lang w:val="sr-Latn-CS"/>
              </w:rPr>
            </w:pP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[</w:t>
            </w:r>
            <w:r w:rsidR="008F701C" w:rsidRPr="00A40136">
              <w:rPr>
                <w:b/>
                <w:color w:val="FF0000"/>
                <w:sz w:val="22"/>
                <w:szCs w:val="22"/>
              </w:rPr>
              <w:t>10</w:t>
            </w: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]</w:t>
            </w:r>
            <w:r w:rsidRPr="00E55804">
              <w:rPr>
                <w:sz w:val="22"/>
                <w:szCs w:val="22"/>
                <w:lang w:val="sr-Cyrl-CS"/>
              </w:rPr>
              <w:t xml:space="preserve">  </w:t>
            </w:r>
            <w:r w:rsidRPr="00E55804">
              <w:rPr>
                <w:b/>
                <w:sz w:val="22"/>
                <w:szCs w:val="22"/>
                <w:lang w:val="sr-Cyrl-CS"/>
              </w:rPr>
              <w:t>Милијана Миловановић</w:t>
            </w:r>
            <w:r w:rsidRPr="00E55804">
              <w:rPr>
                <w:sz w:val="22"/>
                <w:szCs w:val="22"/>
                <w:lang w:val="sr-Cyrl-CS"/>
              </w:rPr>
              <w:t>, Д</w:t>
            </w:r>
            <w:r>
              <w:rPr>
                <w:sz w:val="22"/>
                <w:szCs w:val="22"/>
                <w:lang w:val="sr-Cyrl-CS"/>
              </w:rPr>
              <w:t xml:space="preserve">. </w:t>
            </w:r>
            <w:r w:rsidRPr="00E55804">
              <w:rPr>
                <w:sz w:val="22"/>
                <w:szCs w:val="22"/>
                <w:lang w:val="sr-Cyrl-CS"/>
              </w:rPr>
              <w:t>А. Романо и В</w:t>
            </w:r>
            <w:r>
              <w:rPr>
                <w:sz w:val="22"/>
                <w:szCs w:val="22"/>
                <w:lang w:val="sr-Cyrl-CS"/>
              </w:rPr>
              <w:t xml:space="preserve">. </w:t>
            </w:r>
            <w:r w:rsidRPr="00E55804">
              <w:rPr>
                <w:sz w:val="22"/>
                <w:szCs w:val="22"/>
                <w:lang w:val="sr-Cyrl-CS"/>
              </w:rPr>
              <w:t xml:space="preserve">Тодић: </w:t>
            </w:r>
            <w:r w:rsidRPr="00E55804">
              <w:rPr>
                <w:i/>
                <w:sz w:val="22"/>
                <w:szCs w:val="22"/>
                <w:lang w:val="sr-Cyrl-CS"/>
              </w:rPr>
              <w:t>Различити теоријски аспекти истраживања наставе математике</w:t>
            </w:r>
            <w:r w:rsidRPr="00E55804">
              <w:rPr>
                <w:sz w:val="22"/>
                <w:szCs w:val="22"/>
                <w:lang w:val="sr-Cyrl-CS"/>
              </w:rPr>
              <w:t xml:space="preserve">; </w:t>
            </w:r>
            <w:r w:rsidR="009C77CB">
              <w:rPr>
                <w:sz w:val="22"/>
                <w:szCs w:val="22"/>
                <w:lang w:val="sr-Cyrl-CS"/>
              </w:rPr>
              <w:t>Нова школа</w:t>
            </w:r>
            <w:r w:rsidRPr="00E55804">
              <w:rPr>
                <w:sz w:val="22"/>
                <w:szCs w:val="22"/>
                <w:lang w:val="sr-Latn-CS"/>
              </w:rPr>
              <w:t xml:space="preserve"> (</w:t>
            </w:r>
            <w:r w:rsidR="009C77CB">
              <w:rPr>
                <w:sz w:val="22"/>
                <w:szCs w:val="22"/>
                <w:lang w:val="sr-Cyrl-CS"/>
              </w:rPr>
              <w:t>Бијељина</w:t>
            </w:r>
            <w:r w:rsidRPr="00E55804">
              <w:rPr>
                <w:sz w:val="22"/>
                <w:szCs w:val="22"/>
                <w:lang w:val="sr-Latn-CS"/>
              </w:rPr>
              <w:t xml:space="preserve">), </w:t>
            </w:r>
            <w:r w:rsidRPr="00E55804">
              <w:rPr>
                <w:bCs/>
                <w:sz w:val="22"/>
                <w:szCs w:val="22"/>
                <w:lang w:val="sr-Latn-CS"/>
              </w:rPr>
              <w:t>ISSN 1840-0922 (p), ISSN 2232-8300 (o), 9/10(2012), 89-109</w:t>
            </w:r>
          </w:p>
          <w:p w:rsidR="00E55804" w:rsidRDefault="00E55804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C62840" w:rsidRPr="00C62840" w:rsidRDefault="00C62840" w:rsidP="00556066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 w:rsidRPr="00C62840">
              <w:rPr>
                <w:b/>
                <w:sz w:val="22"/>
                <w:szCs w:val="22"/>
                <w:lang w:val="sr-Cyrl-CS"/>
              </w:rPr>
              <w:t>Сажетак</w:t>
            </w:r>
            <w:r>
              <w:rPr>
                <w:sz w:val="22"/>
                <w:szCs w:val="22"/>
                <w:lang w:val="sr-Cyrl-CS"/>
              </w:rPr>
              <w:t xml:space="preserve">: Основно питање у овом чланку јесте како се носити са разноликошћу и богатством теорија при подучавању и учењу математике. У оквиру теме </w:t>
            </w:r>
            <w:r w:rsidRPr="009C7C00">
              <w:rPr>
                <w:sz w:val="22"/>
                <w:szCs w:val="22"/>
              </w:rPr>
              <w:t>,,</w:t>
            </w:r>
            <w:r>
              <w:rPr>
                <w:sz w:val="22"/>
                <w:szCs w:val="22"/>
                <w:lang w:val="sr-Cyrl-CS"/>
              </w:rPr>
              <w:t>Различите теоретске перспективе истраживања у настави математике од проблема у предавању до проблема у истраживању</w:t>
            </w:r>
            <w:r w:rsidRPr="009C7C00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  <w:lang w:val="sr-Cyrl-CS"/>
              </w:rPr>
              <w:t xml:space="preserve"> указаћемо на то зашто различитост теоретских оквира представља изазов за академску заједницу математичара, реализатора </w:t>
            </w:r>
            <w:r>
              <w:rPr>
                <w:sz w:val="22"/>
                <w:szCs w:val="22"/>
                <w:lang w:val="sr-Cyrl-CS"/>
              </w:rPr>
              <w:lastRenderedPageBreak/>
              <w:t xml:space="preserve">наставе математике и истраживача </w:t>
            </w:r>
            <w:r w:rsidR="00556066">
              <w:rPr>
                <w:sz w:val="22"/>
                <w:szCs w:val="22"/>
                <w:lang w:val="sr-Cyrl-CS"/>
              </w:rPr>
              <w:t xml:space="preserve">математичког образовања. Затим, навешћемо неке важне аспекте и питања која су настала у дискусији Радних група на конференцијама </w:t>
            </w:r>
            <w:r w:rsidR="00556066" w:rsidRPr="009C7C00">
              <w:rPr>
                <w:sz w:val="22"/>
                <w:szCs w:val="22"/>
              </w:rPr>
              <w:t>ERME-a, (CERME 3 (2003) – CERME 6(2009))</w:t>
            </w:r>
            <w:r w:rsidR="00556066">
              <w:rPr>
                <w:sz w:val="22"/>
                <w:szCs w:val="22"/>
                <w:lang w:val="sr-Cyrl-CS"/>
              </w:rPr>
              <w:t xml:space="preserve"> као што су: проблем скривених претпоставки, индивидуално/друштвено дејство и изазов 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556066">
              <w:rPr>
                <w:sz w:val="22"/>
                <w:szCs w:val="22"/>
                <w:lang w:val="sr-Cyrl-CS"/>
              </w:rPr>
              <w:t>за конструктивизам и претпоставке везане за природу математичког сазнања које су кључне за анализу сличности и разлика међу теоретским приступима. Биће ријечи и о повезивању тих теоретских приступа, односно о стратегијама умрежавања за повезивање теоретских приступа, као и о умежавању у различитим профилима.</w:t>
            </w:r>
          </w:p>
          <w:p w:rsidR="009C7C00" w:rsidRDefault="009C7C00" w:rsidP="009C7C0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A81E6E" w:rsidRPr="00BE4E1F" w:rsidRDefault="00A81E6E" w:rsidP="009C7C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r-Cyrl-CS"/>
              </w:rPr>
            </w:pPr>
            <w:r w:rsidRPr="00BE4E1F">
              <w:rPr>
                <w:b/>
                <w:sz w:val="20"/>
                <w:szCs w:val="20"/>
                <w:lang w:val="sr-Cyrl-CS"/>
              </w:rPr>
              <w:t>Напомене:</w:t>
            </w:r>
          </w:p>
          <w:p w:rsidR="00A81E6E" w:rsidRPr="00BE4E1F" w:rsidRDefault="00A81E6E" w:rsidP="00A81E6E">
            <w:pPr>
              <w:ind w:left="1701" w:hanging="1701"/>
              <w:rPr>
                <w:rFonts w:eastAsia="00MyriadPro-SemiCn"/>
                <w:sz w:val="20"/>
                <w:szCs w:val="20"/>
                <w:lang w:val="sr-Cyrl-CS"/>
              </w:rPr>
            </w:pPr>
            <w:r w:rsidRPr="00BE4E1F">
              <w:rPr>
                <w:sz w:val="20"/>
                <w:szCs w:val="20"/>
                <w:lang w:val="sr-Cyrl-CS"/>
              </w:rPr>
              <w:t xml:space="preserve">1.  Рад је цитиран у ИМО, Вол. </w:t>
            </w:r>
            <w:r w:rsidRPr="00BE4E1F">
              <w:rPr>
                <w:sz w:val="20"/>
                <w:szCs w:val="20"/>
                <w:lang w:val="hr-HR"/>
              </w:rPr>
              <w:t>V</w:t>
            </w:r>
            <w:r w:rsidRPr="00BE4E1F">
              <w:rPr>
                <w:sz w:val="20"/>
                <w:szCs w:val="20"/>
                <w:lang w:val="sr-Cyrl-CS"/>
              </w:rPr>
              <w:t>(2013)</w:t>
            </w:r>
            <w:r w:rsidRPr="00BE4E1F">
              <w:rPr>
                <w:sz w:val="20"/>
                <w:szCs w:val="20"/>
                <w:lang w:val="hr-HR"/>
              </w:rPr>
              <w:t xml:space="preserve">, </w:t>
            </w:r>
            <w:r w:rsidRPr="00BE4E1F">
              <w:rPr>
                <w:sz w:val="20"/>
                <w:szCs w:val="20"/>
                <w:lang w:val="sr-Cyrl-CS"/>
              </w:rPr>
              <w:t>Број 9, 43-52</w:t>
            </w:r>
            <w:r w:rsidRPr="00BE4E1F">
              <w:rPr>
                <w:rFonts w:eastAsia="00MyriadPro-SemiCn"/>
                <w:sz w:val="20"/>
                <w:szCs w:val="20"/>
              </w:rPr>
              <w:t>.</w:t>
            </w:r>
          </w:p>
          <w:p w:rsidR="00A81E6E" w:rsidRPr="00BE4E1F" w:rsidRDefault="00A81E6E" w:rsidP="00E546C4">
            <w:pPr>
              <w:ind w:left="270" w:hanging="270"/>
              <w:jc w:val="both"/>
              <w:rPr>
                <w:sz w:val="20"/>
                <w:szCs w:val="20"/>
                <w:lang w:val="sr-Cyrl-CS"/>
              </w:rPr>
            </w:pP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2. </w:t>
            </w:r>
            <w:r w:rsidR="00BE4E1F">
              <w:rPr>
                <w:rFonts w:eastAsia="TimesNewRomanPSMT"/>
                <w:sz w:val="20"/>
                <w:szCs w:val="20"/>
                <w:lang w:val="sr-Cyrl-CS"/>
              </w:rPr>
              <w:t xml:space="preserve"> 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56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3D5D89" w:rsidRPr="00BE4E1F" w:rsidRDefault="003D5D89" w:rsidP="003D5D89">
            <w:pPr>
              <w:autoSpaceDE w:val="0"/>
              <w:autoSpaceDN w:val="0"/>
              <w:adjustRightInd w:val="0"/>
              <w:ind w:left="360" w:hanging="360"/>
              <w:rPr>
                <w:rFonts w:eastAsia="TimesNewRomanPSMT"/>
                <w:sz w:val="20"/>
                <w:szCs w:val="20"/>
              </w:rPr>
            </w:pPr>
            <w:r w:rsidRPr="00BE4E1F">
              <w:rPr>
                <w:rFonts w:eastAsia="TimesNewRomanPSMT"/>
                <w:sz w:val="20"/>
                <w:szCs w:val="20"/>
              </w:rPr>
              <w:t xml:space="preserve">3. </w:t>
            </w:r>
            <w:r w:rsidR="00BE4E1F">
              <w:rPr>
                <w:rFonts w:eastAsia="TimesNewRomanPSMT"/>
                <w:sz w:val="20"/>
                <w:szCs w:val="20"/>
                <w:lang w:val="sr-Cyrl-CS"/>
              </w:rPr>
              <w:t xml:space="preserve"> 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b/>
                <w:sz w:val="20"/>
                <w:szCs w:val="20"/>
              </w:rPr>
              <w:t>ResearchGate</w:t>
            </w:r>
            <w:r w:rsidRPr="00BE4E1F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Pr="00BE4E1F">
              <w:rPr>
                <w:rFonts w:eastAsia="TimesNewRomanPSMT"/>
                <w:sz w:val="20"/>
                <w:szCs w:val="20"/>
              </w:rPr>
              <w:t>95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BE4E1F">
              <w:rPr>
                <w:rFonts w:eastAsia="TimesNewRomanPSMT"/>
                <w:sz w:val="20"/>
                <w:szCs w:val="20"/>
                <w:lang w:val="sr-Cyrl-CS"/>
              </w:rPr>
              <w:t>)</w:t>
            </w:r>
          </w:p>
          <w:p w:rsidR="00A81E6E" w:rsidRPr="009C7C00" w:rsidRDefault="00A81E6E" w:rsidP="009C7C0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E55804" w:rsidRDefault="00E55804" w:rsidP="00E55804">
            <w:pPr>
              <w:ind w:left="567" w:hanging="567"/>
              <w:rPr>
                <w:bCs/>
                <w:sz w:val="22"/>
                <w:szCs w:val="22"/>
                <w:lang w:val="sr-Cyrl-CS"/>
              </w:rPr>
            </w:pP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[</w:t>
            </w:r>
            <w:r w:rsidR="008F701C" w:rsidRPr="00A40136">
              <w:rPr>
                <w:b/>
                <w:color w:val="FF0000"/>
                <w:sz w:val="22"/>
                <w:szCs w:val="22"/>
              </w:rPr>
              <w:t>9</w:t>
            </w: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]</w:t>
            </w:r>
            <w:r w:rsidRPr="00E55804">
              <w:rPr>
                <w:sz w:val="22"/>
                <w:szCs w:val="22"/>
                <w:lang w:val="sr-Cyrl-CS"/>
              </w:rPr>
              <w:t xml:space="preserve">  С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E55804">
              <w:rPr>
                <w:sz w:val="22"/>
                <w:szCs w:val="22"/>
                <w:lang w:val="sr-Cyrl-CS"/>
              </w:rPr>
              <w:t xml:space="preserve"> Црвенковић, </w:t>
            </w:r>
            <w:r w:rsidRPr="00E55804">
              <w:rPr>
                <w:b/>
                <w:sz w:val="22"/>
                <w:szCs w:val="22"/>
                <w:lang w:val="sr-Cyrl-CS"/>
              </w:rPr>
              <w:t>Милијана Миловановић</w:t>
            </w:r>
            <w:r w:rsidRPr="00E55804">
              <w:rPr>
                <w:sz w:val="22"/>
                <w:szCs w:val="22"/>
                <w:lang w:val="sr-Cyrl-CS"/>
              </w:rPr>
              <w:t>, Д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E55804">
              <w:rPr>
                <w:sz w:val="22"/>
                <w:szCs w:val="22"/>
                <w:lang w:val="sr-Cyrl-CS"/>
              </w:rPr>
              <w:t xml:space="preserve"> А. Романо: </w:t>
            </w:r>
            <w:r w:rsidRPr="00E55804">
              <w:rPr>
                <w:i/>
                <w:sz w:val="22"/>
                <w:szCs w:val="22"/>
                <w:lang w:val="sr-Cyrl-CS"/>
              </w:rPr>
              <w:t>Упоредна анализа природе математичких знања које се користи и конструише у учионици</w:t>
            </w:r>
            <w:r w:rsidRPr="00E55804">
              <w:rPr>
                <w:sz w:val="22"/>
                <w:szCs w:val="22"/>
                <w:lang w:val="sr-Latn-CS"/>
              </w:rPr>
              <w:t xml:space="preserve">,  </w:t>
            </w:r>
            <w:r w:rsidRPr="00E55804">
              <w:rPr>
                <w:sz w:val="22"/>
                <w:szCs w:val="22"/>
                <w:lang w:val="sr-Cyrl-CS"/>
              </w:rPr>
              <w:t xml:space="preserve">НОРМА (Сомбор), </w:t>
            </w:r>
            <w:r w:rsidRPr="00E55804">
              <w:rPr>
                <w:bCs/>
                <w:sz w:val="22"/>
                <w:szCs w:val="22"/>
                <w:lang w:val="sr-Latn-CS"/>
              </w:rPr>
              <w:t>ISSN 0353-7129,</w:t>
            </w:r>
            <w:r w:rsidRPr="00E55804">
              <w:rPr>
                <w:bCs/>
                <w:sz w:val="22"/>
                <w:szCs w:val="22"/>
                <w:lang w:val="sr-Cyrl-CS"/>
              </w:rPr>
              <w:t xml:space="preserve">  </w:t>
            </w:r>
            <w:r w:rsidRPr="00E55804">
              <w:rPr>
                <w:bCs/>
                <w:sz w:val="22"/>
                <w:szCs w:val="22"/>
              </w:rPr>
              <w:t>17(2)(2012), 133-154</w:t>
            </w:r>
          </w:p>
          <w:p w:rsidR="00E55804" w:rsidRDefault="00E55804" w:rsidP="00E55804">
            <w:pPr>
              <w:ind w:left="567" w:hanging="567"/>
              <w:rPr>
                <w:sz w:val="22"/>
                <w:szCs w:val="22"/>
                <w:lang w:val="sr-Cyrl-CS"/>
              </w:rPr>
            </w:pPr>
          </w:p>
          <w:p w:rsidR="009C7C00" w:rsidRDefault="009C7C00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9C7C00">
              <w:rPr>
                <w:b/>
                <w:bCs/>
                <w:sz w:val="22"/>
                <w:szCs w:val="22"/>
              </w:rPr>
              <w:t xml:space="preserve">Сажетак: </w:t>
            </w:r>
            <w:r w:rsidRPr="009C7C00">
              <w:rPr>
                <w:sz w:val="22"/>
                <w:szCs w:val="22"/>
              </w:rPr>
              <w:t xml:space="preserve">У овом тексту, који је наставак извјештаја Д.А.Романо: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Природа</w:t>
            </w:r>
            <w:r>
              <w:rPr>
                <w:rFonts w:eastAsia="TimesNewRomanPS-ItalicMT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математичког знања које наставници конструишу у учионици</w:t>
            </w:r>
            <w:r w:rsidRPr="009C7C00">
              <w:rPr>
                <w:i/>
                <w:iCs/>
                <w:sz w:val="22"/>
                <w:szCs w:val="22"/>
              </w:rPr>
              <w:t xml:space="preserve">, </w:t>
            </w:r>
            <w:r w:rsidRPr="009C7C00">
              <w:rPr>
                <w:sz w:val="22"/>
                <w:szCs w:val="22"/>
              </w:rPr>
              <w:t>презентираног на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другој међународној конференцији ‘Методички аспекти наставе математике’, изложен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је покушај да се емпиријски идентификује епистемолошки статус математичких знања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кориштених и интерактивно конституисаних у учионици. У том циљу, за разлику од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поменутог извјештаја гдје су кориштена само прва два, овдје су кориштена три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релевантне теоријска конструкта: (а)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социо</w:t>
            </w:r>
            <w:r w:rsidRPr="009C7C00">
              <w:rPr>
                <w:i/>
                <w:iCs/>
                <w:sz w:val="22"/>
                <w:szCs w:val="22"/>
              </w:rPr>
              <w:t>-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математичке норме</w:t>
            </w:r>
            <w:r w:rsidRPr="009C7C00">
              <w:rPr>
                <w:sz w:val="22"/>
                <w:szCs w:val="22"/>
              </w:rPr>
              <w:t xml:space="preserve">, (б)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Стеинбрингов</w:t>
            </w:r>
            <w:r>
              <w:rPr>
                <w:rFonts w:eastAsia="TimesNewRomanPS-ItalicMT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 xml:space="preserve">епистемиолошки троугао, </w:t>
            </w:r>
            <w:r w:rsidRPr="009C7C00">
              <w:rPr>
                <w:sz w:val="22"/>
                <w:szCs w:val="22"/>
              </w:rPr>
              <w:t xml:space="preserve">и (в)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управљање епистемолошким карактеристикама</w:t>
            </w:r>
            <w:r>
              <w:rPr>
                <w:rFonts w:eastAsia="TimesNewRomanPS-ItalicMT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rFonts w:eastAsia="TimesNewRomanPS-ItalicMT"/>
                <w:i/>
                <w:iCs/>
                <w:sz w:val="22"/>
                <w:szCs w:val="22"/>
              </w:rPr>
              <w:t>математике у учионици</w:t>
            </w:r>
            <w:r w:rsidRPr="009C7C00">
              <w:rPr>
                <w:sz w:val="22"/>
                <w:szCs w:val="22"/>
              </w:rPr>
              <w:t>, како би се анализирала једна настава јединица – Дилеме и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проблеми при увођењу геометријског појма 'угао' у нижим разредима основне школе.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Циљ ове анализе је да се омогући компаративна анализа природе математичког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знања у изградњи. Резултати показују да свака од ове три перспективе дозвољава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9C7C00">
              <w:rPr>
                <w:sz w:val="22"/>
                <w:szCs w:val="22"/>
              </w:rPr>
              <w:t>добар али ипак ограничен приступ одређеним особинама овог знања.</w:t>
            </w:r>
          </w:p>
          <w:p w:rsidR="009C7C00" w:rsidRDefault="009C7C00" w:rsidP="009C7C0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F0FFB" w:rsidRPr="004E1561" w:rsidRDefault="001F0FFB" w:rsidP="001F0FFB">
            <w:pPr>
              <w:ind w:left="567" w:hanging="567"/>
              <w:rPr>
                <w:sz w:val="20"/>
                <w:szCs w:val="20"/>
                <w:lang w:val="sr-Cyrl-CS"/>
              </w:rPr>
            </w:pPr>
            <w:r w:rsidRPr="004E1561">
              <w:rPr>
                <w:b/>
                <w:sz w:val="20"/>
                <w:szCs w:val="20"/>
                <w:lang w:val="sr-Cyrl-CS"/>
              </w:rPr>
              <w:t>Напомене:</w:t>
            </w:r>
            <w:r w:rsidRPr="004E1561">
              <w:rPr>
                <w:sz w:val="20"/>
                <w:szCs w:val="20"/>
                <w:lang w:val="sr-Cyrl-CS"/>
              </w:rPr>
              <w:t xml:space="preserve">  </w:t>
            </w:r>
          </w:p>
          <w:p w:rsidR="001F0FFB" w:rsidRPr="004E1561" w:rsidRDefault="001F0FFB" w:rsidP="00E546C4">
            <w:pPr>
              <w:ind w:left="270" w:hanging="270"/>
              <w:rPr>
                <w:sz w:val="20"/>
                <w:szCs w:val="20"/>
                <w:lang w:val="sr-Cyrl-CS"/>
              </w:rPr>
            </w:pPr>
            <w:r w:rsidRPr="004E1561">
              <w:rPr>
                <w:sz w:val="20"/>
                <w:szCs w:val="20"/>
                <w:lang w:val="sr-Cyrl-CS"/>
              </w:rPr>
              <w:t xml:space="preserve">1. </w:t>
            </w:r>
            <w:r w:rsidR="00803D73" w:rsidRPr="004E1561">
              <w:rPr>
                <w:sz w:val="20"/>
                <w:szCs w:val="20"/>
                <w:lang w:val="sr-Cyrl-CS"/>
              </w:rPr>
              <w:t xml:space="preserve">  </w:t>
            </w:r>
            <w:r w:rsidRPr="004E1561">
              <w:rPr>
                <w:sz w:val="20"/>
                <w:szCs w:val="20"/>
                <w:lang w:val="sr-Cyrl-CS"/>
              </w:rPr>
              <w:t xml:space="preserve">Рад је цитиран у слиједећим текстовима: (1) ИМО, 5(2013), Број 9, 43-52; (2) </w:t>
            </w:r>
            <w:r w:rsidRPr="004E1561">
              <w:rPr>
                <w:sz w:val="20"/>
                <w:szCs w:val="20"/>
                <w:lang w:val="hr-HR"/>
              </w:rPr>
              <w:t xml:space="preserve">MAT-KOL, </w:t>
            </w:r>
            <w:r w:rsidRPr="004E1561">
              <w:rPr>
                <w:sz w:val="20"/>
                <w:szCs w:val="20"/>
              </w:rPr>
              <w:t>XX</w:t>
            </w:r>
            <w:r w:rsidRPr="004E1561">
              <w:rPr>
                <w:sz w:val="20"/>
                <w:szCs w:val="20"/>
                <w:lang w:val="sr-Cyrl-CS"/>
              </w:rPr>
              <w:t xml:space="preserve"> </w:t>
            </w:r>
            <w:r w:rsidRPr="004E1561">
              <w:rPr>
                <w:sz w:val="20"/>
                <w:szCs w:val="20"/>
              </w:rPr>
              <w:t>(1)</w:t>
            </w:r>
            <w:r w:rsidRPr="004E1561">
              <w:rPr>
                <w:sz w:val="20"/>
                <w:szCs w:val="20"/>
                <w:lang w:val="sr-Cyrl-CS"/>
              </w:rPr>
              <w:t xml:space="preserve"> </w:t>
            </w:r>
            <w:r w:rsidRPr="004E1561">
              <w:rPr>
                <w:sz w:val="20"/>
                <w:szCs w:val="20"/>
              </w:rPr>
              <w:t>(2014), 5-14</w:t>
            </w:r>
            <w:r w:rsidRPr="004E1561">
              <w:rPr>
                <w:sz w:val="20"/>
                <w:szCs w:val="20"/>
                <w:lang w:val="sr-Cyrl-CS"/>
              </w:rPr>
              <w:t xml:space="preserve">; (3) ИМО, 5(2013), Број 6, 5-12 </w:t>
            </w:r>
          </w:p>
          <w:p w:rsidR="00A81E6E" w:rsidRPr="004E1561" w:rsidRDefault="00A81E6E" w:rsidP="00E546C4">
            <w:pPr>
              <w:ind w:left="360" w:hanging="360"/>
              <w:jc w:val="both"/>
              <w:rPr>
                <w:sz w:val="20"/>
                <w:szCs w:val="20"/>
                <w:lang w:val="sr-Cyrl-CS"/>
              </w:rPr>
            </w:pPr>
            <w:r w:rsidRPr="004E1561">
              <w:rPr>
                <w:sz w:val="20"/>
                <w:szCs w:val="20"/>
                <w:lang w:val="sr-Cyrl-CS"/>
              </w:rPr>
              <w:t xml:space="preserve">2. 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20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4611F0" w:rsidRPr="004E1561" w:rsidRDefault="004611F0" w:rsidP="00E546C4">
            <w:pPr>
              <w:ind w:left="270" w:hanging="270"/>
              <w:jc w:val="both"/>
              <w:rPr>
                <w:sz w:val="20"/>
                <w:szCs w:val="20"/>
                <w:lang w:val="sr-Cyrl-CS"/>
              </w:rPr>
            </w:pPr>
            <w:r w:rsidRPr="004E1561">
              <w:rPr>
                <w:rFonts w:eastAsia="TimesNewRomanPSMT"/>
                <w:sz w:val="20"/>
                <w:szCs w:val="20"/>
              </w:rPr>
              <w:t xml:space="preserve">3. 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b/>
                <w:sz w:val="20"/>
                <w:szCs w:val="20"/>
              </w:rPr>
              <w:t>ResearchGate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="004E412F" w:rsidRPr="004E1561">
              <w:rPr>
                <w:rFonts w:eastAsia="TimesNewRomanPSMT"/>
                <w:sz w:val="20"/>
                <w:szCs w:val="20"/>
              </w:rPr>
              <w:t>57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1F0FFB" w:rsidRPr="001F0FFB" w:rsidRDefault="001F0FFB" w:rsidP="009C7C0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E55804" w:rsidRPr="00E55804" w:rsidRDefault="00E55804" w:rsidP="00E55804">
            <w:pPr>
              <w:ind w:left="567" w:hanging="567"/>
              <w:rPr>
                <w:sz w:val="22"/>
                <w:szCs w:val="22"/>
                <w:lang w:val="sr-Latn-CS"/>
              </w:rPr>
            </w:pPr>
            <w:r w:rsidRPr="00E55804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A40136">
              <w:rPr>
                <w:b/>
                <w:bCs/>
                <w:color w:val="FF0000"/>
                <w:sz w:val="22"/>
                <w:szCs w:val="22"/>
                <w:lang w:val="sr-Cyrl-CS"/>
              </w:rPr>
              <w:t>[</w:t>
            </w:r>
            <w:r w:rsidR="008F701C" w:rsidRPr="00A40136">
              <w:rPr>
                <w:b/>
                <w:bCs/>
                <w:color w:val="FF0000"/>
                <w:sz w:val="22"/>
                <w:szCs w:val="22"/>
              </w:rPr>
              <w:t>8</w:t>
            </w:r>
            <w:r w:rsidRPr="00A40136">
              <w:rPr>
                <w:b/>
                <w:bCs/>
                <w:color w:val="FF0000"/>
                <w:sz w:val="22"/>
                <w:szCs w:val="22"/>
                <w:lang w:val="sr-Cyrl-CS"/>
              </w:rPr>
              <w:t>]</w:t>
            </w:r>
            <w:r w:rsidRPr="00E55804">
              <w:rPr>
                <w:bCs/>
                <w:sz w:val="22"/>
                <w:szCs w:val="22"/>
                <w:lang w:val="sr-Cyrl-CS"/>
              </w:rPr>
              <w:t xml:space="preserve">  </w:t>
            </w:r>
            <w:r w:rsidRPr="00E55804">
              <w:rPr>
                <w:bCs/>
                <w:sz w:val="22"/>
                <w:szCs w:val="22"/>
                <w:lang w:val="sr-Latn-CS"/>
              </w:rPr>
              <w:t>S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  <w:r w:rsidRPr="00E55804">
              <w:rPr>
                <w:bCs/>
                <w:sz w:val="22"/>
                <w:szCs w:val="22"/>
                <w:lang w:val="sr-Latn-CS"/>
              </w:rPr>
              <w:t xml:space="preserve"> Crvenković</w:t>
            </w:r>
            <w:r w:rsidRPr="00E55804">
              <w:rPr>
                <w:b/>
                <w:bCs/>
                <w:sz w:val="22"/>
                <w:szCs w:val="22"/>
                <w:lang w:val="sr-Latn-CS"/>
              </w:rPr>
              <w:t>, Milijana Milovanović</w:t>
            </w:r>
            <w:r w:rsidRPr="00E55804">
              <w:rPr>
                <w:bCs/>
                <w:sz w:val="22"/>
                <w:szCs w:val="22"/>
                <w:lang w:val="sr-Latn-CS"/>
              </w:rPr>
              <w:t xml:space="preserve"> i </w:t>
            </w:r>
            <w:r w:rsidRPr="00E55804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  <w:r w:rsidRPr="00E55804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bCs/>
                <w:sz w:val="22"/>
                <w:szCs w:val="22"/>
              </w:rPr>
              <w:t>A</w:t>
            </w:r>
            <w:r w:rsidRPr="00E55804">
              <w:rPr>
                <w:bCs/>
                <w:sz w:val="22"/>
                <w:szCs w:val="22"/>
                <w:lang w:val="sr-Cyrl-CS"/>
              </w:rPr>
              <w:t xml:space="preserve">. </w:t>
            </w:r>
            <w:r w:rsidRPr="00E55804">
              <w:rPr>
                <w:bCs/>
                <w:sz w:val="22"/>
                <w:szCs w:val="22"/>
              </w:rPr>
              <w:t>Romano</w:t>
            </w:r>
            <w:r w:rsidRPr="00E55804">
              <w:rPr>
                <w:bCs/>
                <w:sz w:val="22"/>
                <w:szCs w:val="22"/>
                <w:lang w:val="sr-Cyrl-CS"/>
              </w:rPr>
              <w:t xml:space="preserve">: </w:t>
            </w:r>
            <w:r w:rsidRPr="00E55804">
              <w:rPr>
                <w:i/>
                <w:sz w:val="22"/>
                <w:szCs w:val="22"/>
              </w:rPr>
              <w:t>Neke dileme i pitanja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koja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se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prirodno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pojavljuju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pri</w:t>
            </w:r>
            <w:r w:rsidRPr="00E55804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i/>
                <w:sz w:val="22"/>
                <w:szCs w:val="22"/>
              </w:rPr>
              <w:t>uvo</w:t>
            </w:r>
            <w:r w:rsidRPr="00E55804">
              <w:rPr>
                <w:i/>
                <w:sz w:val="22"/>
                <w:szCs w:val="22"/>
                <w:lang w:val="sr-Latn-CS"/>
              </w:rPr>
              <w:t>đenje pojma ’ugao’ u nižim razredima osnovne škole</w:t>
            </w:r>
            <w:r w:rsidRPr="00E55804">
              <w:rPr>
                <w:sz w:val="22"/>
                <w:szCs w:val="22"/>
                <w:lang w:val="sr-Latn-CS"/>
              </w:rPr>
              <w:t xml:space="preserve">,  </w:t>
            </w:r>
            <w:r w:rsidRPr="00E55804">
              <w:rPr>
                <w:bCs/>
                <w:sz w:val="22"/>
                <w:szCs w:val="22"/>
                <w:lang w:val="sr-Latn-CS"/>
              </w:rPr>
              <w:t xml:space="preserve"> IMO</w:t>
            </w:r>
            <w:r w:rsidR="004E1561">
              <w:rPr>
                <w:bCs/>
                <w:sz w:val="22"/>
                <w:szCs w:val="22"/>
                <w:lang w:val="sr-Latn-CS"/>
              </w:rPr>
              <w:t xml:space="preserve"> – ISTRAŽIV</w:t>
            </w:r>
            <w:r w:rsidR="00376237">
              <w:rPr>
                <w:bCs/>
                <w:sz w:val="22"/>
                <w:szCs w:val="22"/>
                <w:lang w:val="sr-Latn-CS"/>
              </w:rPr>
              <w:t>ANJE MATEMATIČKOG OBRAZOVANJA</w:t>
            </w:r>
            <w:r w:rsidRPr="00E55804">
              <w:rPr>
                <w:bCs/>
                <w:sz w:val="22"/>
                <w:szCs w:val="22"/>
                <w:lang w:val="sr-Latn-CS"/>
              </w:rPr>
              <w:t xml:space="preserve">, </w:t>
            </w:r>
            <w:r w:rsidR="009C7C00" w:rsidRPr="009C7C00">
              <w:rPr>
                <w:sz w:val="22"/>
              </w:rPr>
              <w:t xml:space="preserve">ISSN (p) </w:t>
            </w:r>
            <w:r w:rsidR="009C7C00" w:rsidRPr="009C7C00">
              <w:rPr>
                <w:sz w:val="22"/>
                <w:szCs w:val="22"/>
                <w:lang w:val="hr-HR"/>
              </w:rPr>
              <w:t>2303-4890</w:t>
            </w:r>
            <w:r w:rsidR="00702B2D">
              <w:rPr>
                <w:sz w:val="22"/>
                <w:szCs w:val="22"/>
                <w:lang w:val="hr-HR"/>
              </w:rPr>
              <w:t>,</w:t>
            </w:r>
            <w:r w:rsidR="009C7C00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55804">
              <w:rPr>
                <w:bCs/>
                <w:sz w:val="22"/>
                <w:szCs w:val="22"/>
                <w:lang w:val="sr-Latn-CS"/>
              </w:rPr>
              <w:t xml:space="preserve">ISSN </w:t>
            </w:r>
            <w:r w:rsidR="009C7C00">
              <w:rPr>
                <w:bCs/>
                <w:sz w:val="22"/>
                <w:szCs w:val="22"/>
                <w:lang w:val="sr-Cyrl-CS"/>
              </w:rPr>
              <w:t xml:space="preserve">(о) </w:t>
            </w:r>
            <w:r w:rsidRPr="00E55804">
              <w:rPr>
                <w:bCs/>
                <w:sz w:val="22"/>
                <w:szCs w:val="22"/>
                <w:lang w:val="sr-Latn-CS"/>
              </w:rPr>
              <w:t>1986-518X, IV(2012), Broj 7, 17-30</w:t>
            </w:r>
          </w:p>
          <w:p w:rsidR="009C7C00" w:rsidRDefault="009C7C00" w:rsidP="009C7C00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  <w:lang w:val="sr-Cyrl-CS"/>
              </w:rPr>
            </w:pPr>
          </w:p>
          <w:p w:rsidR="00E55804" w:rsidRDefault="00C40221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Сажетак</w:t>
            </w:r>
            <w:r w:rsidR="009C7C00" w:rsidRPr="009C7C00">
              <w:rPr>
                <w:b/>
                <w:bCs/>
                <w:sz w:val="22"/>
                <w:szCs w:val="22"/>
              </w:rPr>
              <w:t xml:space="preserve">. </w:t>
            </w:r>
            <w:r w:rsidRPr="00C40221">
              <w:rPr>
                <w:bCs/>
                <w:sz w:val="22"/>
                <w:szCs w:val="22"/>
                <w:lang w:val="sr-Cyrl-CS"/>
              </w:rPr>
              <w:t xml:space="preserve">Како би се сагледали </w:t>
            </w:r>
            <w:r>
              <w:rPr>
                <w:bCs/>
                <w:sz w:val="22"/>
                <w:szCs w:val="22"/>
                <w:lang w:val="sr-Cyrl-CS"/>
              </w:rPr>
              <w:t xml:space="preserve">проблеми везани за математичку едукацију и процесе учења, у истраживачкој литератури срећу се бројне дискусије на ту тему. Циљ овог рада је да се кроз анализу постигнућа двије генерације студената, у два испитна рока, имајући у виду оквир за размишљање из области геометрије, проучи начин на који будући учитељи користе алгебарско мишљење у геометрији. </w:t>
            </w:r>
          </w:p>
          <w:p w:rsidR="009C7C00" w:rsidRDefault="009C7C00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4E412F" w:rsidRPr="004E1561" w:rsidRDefault="003707DD" w:rsidP="00081132">
            <w:pPr>
              <w:ind w:left="567" w:hanging="567"/>
              <w:rPr>
                <w:sz w:val="20"/>
                <w:szCs w:val="20"/>
              </w:rPr>
            </w:pPr>
            <w:r w:rsidRPr="004E1561">
              <w:rPr>
                <w:b/>
                <w:sz w:val="20"/>
                <w:szCs w:val="20"/>
                <w:lang w:val="sr-Cyrl-CS"/>
              </w:rPr>
              <w:t>Напомен</w:t>
            </w:r>
            <w:r w:rsidR="00081132" w:rsidRPr="004E1561">
              <w:rPr>
                <w:b/>
                <w:sz w:val="20"/>
                <w:szCs w:val="20"/>
                <w:lang w:val="sr-Cyrl-CS"/>
              </w:rPr>
              <w:t>а</w:t>
            </w:r>
            <w:r w:rsidRPr="004E1561">
              <w:rPr>
                <w:b/>
                <w:sz w:val="20"/>
                <w:szCs w:val="20"/>
                <w:lang w:val="sr-Cyrl-CS"/>
              </w:rPr>
              <w:t>:</w:t>
            </w:r>
            <w:r w:rsidRPr="004E1561">
              <w:rPr>
                <w:sz w:val="20"/>
                <w:szCs w:val="20"/>
                <w:lang w:val="sr-Cyrl-CS"/>
              </w:rPr>
              <w:t xml:space="preserve"> </w:t>
            </w:r>
          </w:p>
          <w:p w:rsidR="004E412F" w:rsidRPr="004E1561" w:rsidRDefault="004E412F" w:rsidP="004E412F">
            <w:pPr>
              <w:ind w:left="567" w:hanging="567"/>
              <w:rPr>
                <w:bCs/>
                <w:sz w:val="20"/>
                <w:szCs w:val="20"/>
                <w:lang w:val="sr-Cyrl-CS"/>
              </w:rPr>
            </w:pPr>
            <w:r w:rsidRPr="004E1561">
              <w:rPr>
                <w:sz w:val="20"/>
                <w:szCs w:val="20"/>
                <w:lang w:val="sr-Cyrl-CS"/>
              </w:rPr>
              <w:t>1</w:t>
            </w:r>
            <w:r w:rsidR="004E1561" w:rsidRPr="004E1561">
              <w:rPr>
                <w:sz w:val="20"/>
                <w:szCs w:val="20"/>
                <w:lang w:val="sr-Cyrl-CS"/>
              </w:rPr>
              <w:t xml:space="preserve">.  </w:t>
            </w:r>
            <w:r w:rsidRPr="004E1561">
              <w:rPr>
                <w:sz w:val="20"/>
                <w:szCs w:val="20"/>
                <w:lang w:val="sr-Cyrl-CS"/>
              </w:rPr>
              <w:t xml:space="preserve">Рад је цитиран у слиједећим текстовима: НОРМА, </w:t>
            </w:r>
            <w:r w:rsidRPr="004E1561">
              <w:rPr>
                <w:bCs/>
                <w:sz w:val="20"/>
                <w:szCs w:val="20"/>
              </w:rPr>
              <w:t>17(2)(2012), 133-154</w:t>
            </w:r>
          </w:p>
          <w:p w:rsidR="003707DD" w:rsidRPr="004E1561" w:rsidRDefault="004E412F" w:rsidP="004E412F">
            <w:pPr>
              <w:ind w:left="270" w:hanging="270"/>
              <w:rPr>
                <w:sz w:val="20"/>
                <w:szCs w:val="20"/>
                <w:lang w:val="sr-Cyrl-CS"/>
              </w:rPr>
            </w:pPr>
            <w:r w:rsidRPr="004E1561">
              <w:rPr>
                <w:sz w:val="20"/>
                <w:szCs w:val="20"/>
              </w:rPr>
              <w:t xml:space="preserve">2. </w:t>
            </w:r>
            <w:r w:rsidR="004E1561">
              <w:rPr>
                <w:sz w:val="20"/>
                <w:szCs w:val="20"/>
                <w:lang w:val="sr-Cyrl-CS"/>
              </w:rPr>
              <w:t xml:space="preserve"> </w:t>
            </w:r>
            <w:r w:rsidR="003707DD"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="003707DD"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4E1561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="003707DD"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4E1561">
              <w:rPr>
                <w:rFonts w:eastAsia="TimesNewRomanPSMT"/>
                <w:sz w:val="20"/>
                <w:szCs w:val="20"/>
                <w:lang w:val="sr-Cyrl-CS"/>
              </w:rPr>
              <w:t>, овај текст прегле</w:t>
            </w:r>
            <w:r w:rsidR="007D72E2">
              <w:rPr>
                <w:rFonts w:eastAsia="TimesNewRomanPSMT"/>
                <w:sz w:val="20"/>
                <w:szCs w:val="20"/>
                <w:lang w:val="sr-Cyrl-CS"/>
              </w:rPr>
              <w:t xml:space="preserve">дан је 20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="003707DD"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3707DD" w:rsidRPr="004E1561" w:rsidRDefault="004E412F" w:rsidP="004E412F">
            <w:pPr>
              <w:autoSpaceDE w:val="0"/>
              <w:autoSpaceDN w:val="0"/>
              <w:adjustRightInd w:val="0"/>
              <w:ind w:left="270" w:hanging="270"/>
              <w:jc w:val="both"/>
              <w:rPr>
                <w:sz w:val="20"/>
                <w:szCs w:val="20"/>
                <w:lang w:val="sr-Cyrl-CS"/>
              </w:rPr>
            </w:pPr>
            <w:r w:rsidRPr="004E1561">
              <w:rPr>
                <w:rFonts w:eastAsia="TimesNewRomanPSMT"/>
                <w:sz w:val="20"/>
                <w:szCs w:val="20"/>
              </w:rPr>
              <w:t xml:space="preserve">3. </w:t>
            </w:r>
            <w:r w:rsidR="004E1561">
              <w:rPr>
                <w:rFonts w:eastAsia="TimesNewRomanPSMT"/>
                <w:sz w:val="20"/>
                <w:szCs w:val="20"/>
                <w:lang w:val="sr-Cyrl-CS"/>
              </w:rPr>
              <w:t xml:space="preserve"> 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b/>
                <w:sz w:val="20"/>
                <w:szCs w:val="20"/>
              </w:rPr>
              <w:t>ResearchGate</w:t>
            </w:r>
            <w:r w:rsidRPr="004E1561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Pr="004E1561">
              <w:rPr>
                <w:rFonts w:eastAsia="TimesNewRomanPSMT"/>
                <w:sz w:val="20"/>
                <w:szCs w:val="20"/>
              </w:rPr>
              <w:t>91</w:t>
            </w:r>
            <w:r w:rsidR="007D72E2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Pr="004E1561">
              <w:rPr>
                <w:rFonts w:eastAsia="TimesNewRomanPSMT"/>
                <w:sz w:val="20"/>
                <w:szCs w:val="20"/>
                <w:lang w:val="sr-Cyrl-CS"/>
              </w:rPr>
              <w:t>)</w:t>
            </w:r>
          </w:p>
          <w:p w:rsidR="004F003F" w:rsidRPr="004F003F" w:rsidRDefault="004F003F" w:rsidP="004F003F">
            <w:pPr>
              <w:ind w:left="180" w:hanging="180"/>
              <w:rPr>
                <w:sz w:val="20"/>
                <w:szCs w:val="20"/>
                <w:lang w:val="sr-Cyrl-CS"/>
              </w:rPr>
            </w:pPr>
            <w:r>
              <w:rPr>
                <w:rFonts w:eastAsia="TimesNewRomanPSMT"/>
                <w:sz w:val="22"/>
                <w:szCs w:val="22"/>
                <w:lang w:val="sr-Cyrl-CS"/>
              </w:rPr>
              <w:t xml:space="preserve">4. </w:t>
            </w:r>
            <w:r w:rsidRPr="004F003F">
              <w:rPr>
                <w:sz w:val="20"/>
                <w:szCs w:val="20"/>
                <w:lang w:val="sr-Cyrl-CS"/>
              </w:rPr>
              <w:t>Часопис се индексира и рефериш</w:t>
            </w:r>
            <w:r w:rsidR="00E5695E">
              <w:rPr>
                <w:sz w:val="20"/>
                <w:szCs w:val="20"/>
              </w:rPr>
              <w:t>e</w:t>
            </w:r>
            <w:r w:rsidRPr="004F003F">
              <w:rPr>
                <w:sz w:val="20"/>
                <w:szCs w:val="20"/>
                <w:lang w:val="sr-Cyrl-CS"/>
              </w:rPr>
              <w:t xml:space="preserve"> у слиједећим међународним базама података: 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>Math Educt Database</w:t>
            </w:r>
            <w:r w:rsidRPr="004F003F">
              <w:rPr>
                <w:sz w:val="20"/>
                <w:szCs w:val="20"/>
                <w:lang w:val="sr-Latn-CS"/>
              </w:rPr>
              <w:t xml:space="preserve"> (EU - </w:t>
            </w:r>
            <w:r w:rsidR="00423EFE">
              <w:rPr>
                <w:sz w:val="20"/>
                <w:szCs w:val="20"/>
                <w:lang w:val="sr-Cyrl-CS"/>
              </w:rPr>
              <w:t>Њемачка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hyperlink r:id="rId10" w:tgtFrame="_blank" w:history="1">
              <w:r w:rsidRPr="004F003F">
                <w:rPr>
                  <w:rStyle w:val="Hyperlink"/>
                  <w:bCs/>
                  <w:i/>
                  <w:iCs/>
                  <w:sz w:val="20"/>
                  <w:szCs w:val="20"/>
                  <w:lang w:val="sr-Latn-CS"/>
                </w:rPr>
                <w:t>Index Copernicus</w:t>
              </w:r>
            </w:hyperlink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International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4F003F">
              <w:rPr>
                <w:sz w:val="20"/>
                <w:szCs w:val="20"/>
                <w:lang w:val="sr-Latn-CS"/>
              </w:rPr>
              <w:t>(</w:t>
            </w:r>
            <w:r w:rsidR="00423EFE">
              <w:rPr>
                <w:sz w:val="20"/>
                <w:szCs w:val="20"/>
                <w:lang w:val="sr-Cyrl-CS"/>
              </w:rPr>
              <w:t>Пољска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F003F">
              <w:rPr>
                <w:bCs/>
                <w:i/>
                <w:iCs/>
                <w:sz w:val="20"/>
                <w:szCs w:val="20"/>
              </w:rPr>
              <w:t>Реферативный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</w:t>
            </w:r>
            <w:r w:rsidRPr="004F003F">
              <w:rPr>
                <w:rStyle w:val="Emphasis"/>
                <w:bCs/>
                <w:sz w:val="20"/>
                <w:szCs w:val="20"/>
              </w:rPr>
              <w:t>журнал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 xml:space="preserve"> – Математика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Русија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bCs/>
                <w:sz w:val="20"/>
                <w:szCs w:val="20"/>
                <w:lang w:val="sr-Latn-CS"/>
              </w:rPr>
              <w:t xml:space="preserve">, </w:t>
            </w:r>
            <w:r w:rsidRPr="004F003F">
              <w:rPr>
                <w:i/>
                <w:sz w:val="20"/>
                <w:szCs w:val="20"/>
                <w:lang w:val="sr-Latn-CS"/>
              </w:rPr>
              <w:lastRenderedPageBreak/>
              <w:t>Ulrichsweb / Global Serial Directory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УСА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sz w:val="20"/>
                <w:szCs w:val="20"/>
                <w:lang w:val="sr-Cyrl-CS"/>
              </w:rPr>
              <w:t xml:space="preserve">, </w:t>
            </w:r>
            <w:r w:rsidRPr="004F003F">
              <w:rPr>
                <w:bCs/>
                <w:i/>
                <w:iCs/>
                <w:sz w:val="20"/>
                <w:szCs w:val="20"/>
                <w:lang w:val="sr-Latn-CS"/>
              </w:rPr>
              <w:t>EBSCO</w:t>
            </w:r>
            <w:r w:rsidRPr="004F003F">
              <w:rPr>
                <w:sz w:val="20"/>
                <w:szCs w:val="20"/>
                <w:lang w:val="sr-Latn-CS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УСА</w:t>
            </w:r>
            <w:r w:rsidRPr="004F003F">
              <w:rPr>
                <w:sz w:val="20"/>
                <w:szCs w:val="20"/>
                <w:lang w:val="sr-Latn-CS"/>
              </w:rPr>
              <w:t>)</w:t>
            </w:r>
            <w:r w:rsidRPr="004F003F">
              <w:rPr>
                <w:sz w:val="20"/>
                <w:szCs w:val="20"/>
                <w:lang w:val="sr-Cyrl-CS"/>
              </w:rPr>
              <w:t xml:space="preserve">, </w:t>
            </w:r>
            <w:r w:rsidRPr="004F003F">
              <w:rPr>
                <w:i/>
                <w:sz w:val="20"/>
                <w:szCs w:val="20"/>
              </w:rPr>
              <w:t>Academia.edu</w:t>
            </w:r>
            <w:r w:rsidRPr="004F003F">
              <w:rPr>
                <w:sz w:val="20"/>
                <w:szCs w:val="20"/>
              </w:rPr>
              <w:t xml:space="preserve"> (Int.), </w:t>
            </w:r>
            <w:r w:rsidRPr="004F003F">
              <w:rPr>
                <w:i/>
                <w:sz w:val="20"/>
                <w:szCs w:val="20"/>
              </w:rPr>
              <w:t>ResearchGate</w:t>
            </w:r>
            <w:r w:rsidRPr="004F003F">
              <w:rPr>
                <w:sz w:val="20"/>
                <w:szCs w:val="20"/>
              </w:rPr>
              <w:t xml:space="preserve"> (</w:t>
            </w:r>
            <w:r w:rsidR="00423EFE">
              <w:rPr>
                <w:sz w:val="20"/>
                <w:szCs w:val="20"/>
                <w:lang w:val="sr-Cyrl-CS"/>
              </w:rPr>
              <w:t>Јапан</w:t>
            </w:r>
            <w:r w:rsidRPr="004F003F">
              <w:rPr>
                <w:sz w:val="20"/>
                <w:szCs w:val="20"/>
              </w:rPr>
              <w:t xml:space="preserve">) </w:t>
            </w:r>
            <w:r w:rsidRPr="004F003F">
              <w:rPr>
                <w:bCs/>
                <w:sz w:val="20"/>
                <w:szCs w:val="20"/>
                <w:lang w:val="sr-Cyrl-CS"/>
              </w:rPr>
              <w:t xml:space="preserve">и </w:t>
            </w:r>
            <w:r w:rsidRPr="004F003F">
              <w:rPr>
                <w:i/>
                <w:sz w:val="20"/>
                <w:szCs w:val="20"/>
              </w:rPr>
              <w:t xml:space="preserve">UDLedge </w:t>
            </w:r>
            <w:r w:rsidRPr="004F003F">
              <w:rPr>
                <w:sz w:val="20"/>
                <w:szCs w:val="20"/>
              </w:rPr>
              <w:t xml:space="preserve"> (Int.)</w:t>
            </w:r>
            <w:r w:rsidRPr="004F003F">
              <w:rPr>
                <w:sz w:val="20"/>
                <w:szCs w:val="20"/>
                <w:lang w:val="sr-Cyrl-CS"/>
              </w:rPr>
              <w:t xml:space="preserve"> </w:t>
            </w:r>
          </w:p>
          <w:p w:rsidR="004E412F" w:rsidRDefault="004E412F" w:rsidP="00744AD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4E412F" w:rsidRDefault="004E412F" w:rsidP="00744AD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744ADE" w:rsidRPr="00744ADE" w:rsidRDefault="00744ADE" w:rsidP="00744AD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CS"/>
              </w:rPr>
            </w:pPr>
            <w:r w:rsidRPr="00744ADE">
              <w:rPr>
                <w:b/>
                <w:sz w:val="22"/>
                <w:szCs w:val="22"/>
                <w:lang w:val="sr-Cyrl-CS"/>
              </w:rPr>
              <w:t xml:space="preserve">В. Саопштења на конференцијама </w:t>
            </w:r>
            <w:r>
              <w:rPr>
                <w:b/>
                <w:sz w:val="22"/>
                <w:szCs w:val="22"/>
                <w:lang w:val="sr-Cyrl-CS"/>
              </w:rPr>
              <w:t>међународног</w:t>
            </w:r>
            <w:r w:rsidRPr="00744ADE">
              <w:rPr>
                <w:b/>
                <w:sz w:val="22"/>
                <w:szCs w:val="22"/>
                <w:lang w:val="sr-Cyrl-CS"/>
              </w:rPr>
              <w:t xml:space="preserve"> значаја</w:t>
            </w:r>
          </w:p>
          <w:p w:rsidR="00744ADE" w:rsidRDefault="00744ADE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744ADE" w:rsidRPr="00744ADE" w:rsidRDefault="00744ADE" w:rsidP="00744ADE">
            <w:pPr>
              <w:ind w:left="567" w:hanging="567"/>
              <w:rPr>
                <w:sz w:val="22"/>
                <w:szCs w:val="22"/>
              </w:rPr>
            </w:pPr>
            <w:r w:rsidRPr="00744ADE">
              <w:rPr>
                <w:sz w:val="22"/>
                <w:szCs w:val="22"/>
                <w:lang w:val="sr-Cyrl-CS"/>
              </w:rPr>
              <w:t>[</w:t>
            </w:r>
            <w:r w:rsidR="008F701C">
              <w:rPr>
                <w:sz w:val="22"/>
                <w:szCs w:val="22"/>
              </w:rPr>
              <w:t>7</w:t>
            </w:r>
            <w:r w:rsidRPr="00744ADE">
              <w:rPr>
                <w:sz w:val="22"/>
                <w:szCs w:val="22"/>
                <w:lang w:val="sr-Cyrl-CS"/>
              </w:rPr>
              <w:t xml:space="preserve">]      </w:t>
            </w:r>
            <w:r w:rsidRPr="00376237">
              <w:rPr>
                <w:b/>
                <w:sz w:val="22"/>
                <w:szCs w:val="22"/>
              </w:rPr>
              <w:t>M</w:t>
            </w:r>
            <w:r w:rsidRPr="00376237">
              <w:rPr>
                <w:b/>
                <w:sz w:val="22"/>
                <w:szCs w:val="22"/>
                <w:lang w:val="hr-HR"/>
              </w:rPr>
              <w:t xml:space="preserve">ilijana </w:t>
            </w:r>
            <w:r w:rsidRPr="00376237">
              <w:rPr>
                <w:b/>
                <w:sz w:val="22"/>
                <w:szCs w:val="22"/>
                <w:lang w:val="sr-Latn-CS"/>
              </w:rPr>
              <w:t>Milovanović</w:t>
            </w:r>
            <w:r w:rsidRPr="00744ADE">
              <w:rPr>
                <w:sz w:val="22"/>
                <w:szCs w:val="22"/>
                <w:lang w:val="sr-Latn-CS"/>
              </w:rPr>
              <w:t xml:space="preserve"> and D.A.Romano: </w:t>
            </w:r>
            <w:r w:rsidRPr="00744ADE">
              <w:rPr>
                <w:rFonts w:eastAsia="TimesNewRomanPS-BoldMT"/>
                <w:bCs/>
                <w:i/>
                <w:sz w:val="22"/>
                <w:szCs w:val="22"/>
              </w:rPr>
              <w:t>Quasi-conjugative relations in sets</w:t>
            </w:r>
            <w:r w:rsidRPr="00744ADE">
              <w:rPr>
                <w:sz w:val="22"/>
                <w:szCs w:val="22"/>
              </w:rPr>
              <w:t xml:space="preserve">; </w:t>
            </w:r>
            <w:r w:rsidRPr="00744ADE">
              <w:rPr>
                <w:rFonts w:eastAsia="TimesNewRomanPS-BoldMT"/>
                <w:bCs/>
                <w:sz w:val="22"/>
                <w:szCs w:val="22"/>
              </w:rPr>
              <w:t xml:space="preserve">Conference ATA 2012, </w:t>
            </w:r>
            <w:r w:rsidRPr="00744ADE">
              <w:rPr>
                <w:sz w:val="22"/>
                <w:szCs w:val="22"/>
              </w:rPr>
              <w:t>ANALYSIS AND TOPOLOGY MEETS ALGEBRA, 25</w:t>
            </w:r>
            <w:r w:rsidRPr="00744ADE">
              <w:rPr>
                <w:sz w:val="22"/>
                <w:szCs w:val="22"/>
                <w:vertAlign w:val="superscript"/>
              </w:rPr>
              <w:t>th</w:t>
            </w:r>
            <w:r w:rsidRPr="00744ADE">
              <w:rPr>
                <w:sz w:val="22"/>
                <w:szCs w:val="22"/>
              </w:rPr>
              <w:t xml:space="preserve"> to 27</w:t>
            </w:r>
            <w:r w:rsidRPr="00744ADE">
              <w:rPr>
                <w:sz w:val="22"/>
                <w:szCs w:val="22"/>
                <w:vertAlign w:val="superscript"/>
              </w:rPr>
              <w:t>th</w:t>
            </w:r>
            <w:r w:rsidRPr="00744ADE">
              <w:rPr>
                <w:sz w:val="22"/>
                <w:szCs w:val="22"/>
              </w:rPr>
              <w:t xml:space="preserve"> of May, 2012 Faculty of Education in Sombor, University of Novi Sad, Serbia</w:t>
            </w:r>
          </w:p>
          <w:p w:rsidR="00744ADE" w:rsidRDefault="00744ADE" w:rsidP="00744ADE">
            <w:pPr>
              <w:autoSpaceDE w:val="0"/>
              <w:ind w:left="567" w:hanging="567"/>
              <w:rPr>
                <w:b/>
              </w:rPr>
            </w:pPr>
          </w:p>
          <w:p w:rsidR="00744ADE" w:rsidRDefault="00744ADE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744ADE" w:rsidRPr="00744ADE" w:rsidRDefault="00744ADE" w:rsidP="009C7C0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Г</w:t>
            </w:r>
            <w:r w:rsidRPr="00744ADE">
              <w:rPr>
                <w:b/>
                <w:sz w:val="22"/>
                <w:szCs w:val="22"/>
                <w:lang w:val="sr-Cyrl-CS"/>
              </w:rPr>
              <w:t>. Саопштења на конференцијама националног значаја</w:t>
            </w:r>
          </w:p>
          <w:p w:rsidR="00744ADE" w:rsidRDefault="00744ADE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  <w:p w:rsidR="00744ADE" w:rsidRPr="008F701C" w:rsidRDefault="00744ADE" w:rsidP="00744ADE">
            <w:pPr>
              <w:ind w:left="567" w:hanging="567"/>
              <w:rPr>
                <w:sz w:val="22"/>
                <w:szCs w:val="22"/>
                <w:lang w:val="sr-Cyrl-CS"/>
              </w:rPr>
            </w:pPr>
            <w:r w:rsidRPr="008F701C">
              <w:rPr>
                <w:sz w:val="22"/>
                <w:szCs w:val="22"/>
                <w:lang w:val="sr-Cyrl-CS"/>
              </w:rPr>
              <w:t>[</w:t>
            </w:r>
            <w:r w:rsidR="008F701C">
              <w:rPr>
                <w:sz w:val="22"/>
                <w:szCs w:val="22"/>
              </w:rPr>
              <w:t>6</w:t>
            </w:r>
            <w:r w:rsidRPr="008F701C">
              <w:rPr>
                <w:sz w:val="22"/>
                <w:szCs w:val="22"/>
                <w:lang w:val="sr-Cyrl-CS"/>
              </w:rPr>
              <w:t xml:space="preserve">]      С.Црвенковић, </w:t>
            </w:r>
            <w:r w:rsidRPr="008F701C">
              <w:rPr>
                <w:b/>
                <w:sz w:val="22"/>
                <w:szCs w:val="22"/>
                <w:lang w:val="sr-Cyrl-CS"/>
              </w:rPr>
              <w:t>Милијана Миловановић</w:t>
            </w:r>
            <w:r w:rsidRPr="008F701C">
              <w:rPr>
                <w:sz w:val="22"/>
                <w:szCs w:val="22"/>
                <w:lang w:val="sr-Cyrl-CS"/>
              </w:rPr>
              <w:t xml:space="preserve"> и Д.А.Романо: </w:t>
            </w:r>
            <w:r w:rsidRPr="008F701C">
              <w:rPr>
                <w:i/>
                <w:sz w:val="22"/>
                <w:szCs w:val="22"/>
                <w:lang w:val="sr-Cyrl-CS"/>
              </w:rPr>
              <w:t xml:space="preserve">Разумијевање природе математичких знања – основа за интеграцију са другим предметима; </w:t>
            </w:r>
            <w:r w:rsidRPr="008F701C">
              <w:rPr>
                <w:rFonts w:eastAsia="TimesNewRomanPS-BoldMT"/>
                <w:bCs/>
                <w:sz w:val="22"/>
                <w:szCs w:val="22"/>
                <w:lang w:val="sr-Cyrl-CS"/>
              </w:rPr>
              <w:t>Повезивање наставних предмета и модели интегрисане наставе у основној школи</w:t>
            </w:r>
            <w:r w:rsidRPr="008F701C">
              <w:rPr>
                <w:rFonts w:eastAsia="TimesNewRomanPS-BoldMT"/>
                <w:bCs/>
                <w:sz w:val="22"/>
                <w:szCs w:val="22"/>
              </w:rPr>
              <w:t xml:space="preserve">, </w:t>
            </w:r>
            <w:r w:rsidRPr="008F701C">
              <w:rPr>
                <w:rFonts w:eastAsia="TimesNewRomanPS-BoldMT"/>
                <w:bCs/>
                <w:sz w:val="22"/>
                <w:szCs w:val="22"/>
                <w:lang w:val="sr-Cyrl-CS"/>
              </w:rPr>
              <w:t>25-27. мај 2012, Педагошки факултет у Сомбору, Универзитет у Новом Саду, Србија</w:t>
            </w:r>
          </w:p>
          <w:p w:rsidR="00744ADE" w:rsidRDefault="00744ADE" w:rsidP="00744ADE">
            <w:pPr>
              <w:ind w:left="567" w:hanging="567"/>
              <w:rPr>
                <w:sz w:val="22"/>
                <w:szCs w:val="22"/>
                <w:lang w:val="sr-Cyrl-CS"/>
              </w:rPr>
            </w:pPr>
          </w:p>
          <w:p w:rsidR="00744ADE" w:rsidRDefault="00744ADE" w:rsidP="00744ADE">
            <w:pPr>
              <w:ind w:left="567" w:hanging="567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[</w:t>
            </w:r>
            <w:r w:rsidR="008F701C">
              <w:rPr>
                <w:sz w:val="22"/>
                <w:szCs w:val="22"/>
              </w:rPr>
              <w:t>5</w:t>
            </w:r>
            <w:r w:rsidRPr="00990810">
              <w:rPr>
                <w:sz w:val="22"/>
                <w:szCs w:val="22"/>
              </w:rPr>
              <w:t xml:space="preserve">]      </w:t>
            </w:r>
            <w:r w:rsidRPr="00376237">
              <w:rPr>
                <w:b/>
                <w:sz w:val="22"/>
                <w:szCs w:val="22"/>
                <w:lang w:val="sr-Cyrl-CS"/>
              </w:rPr>
              <w:t>Милијана Миловановић</w:t>
            </w:r>
            <w:r w:rsidRPr="00990810">
              <w:rPr>
                <w:sz w:val="22"/>
                <w:szCs w:val="22"/>
                <w:lang w:val="sr-Cyrl-CS"/>
              </w:rPr>
              <w:t>, Д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990810">
              <w:rPr>
                <w:sz w:val="22"/>
                <w:szCs w:val="22"/>
                <w:lang w:val="sr-Cyrl-CS"/>
              </w:rPr>
              <w:t xml:space="preserve">А.Романо и </w:t>
            </w:r>
            <w:r w:rsidRPr="00744ADE">
              <w:rPr>
                <w:sz w:val="22"/>
                <w:szCs w:val="22"/>
                <w:lang w:val="sr-Cyrl-CS"/>
              </w:rPr>
              <w:t>В.Тодић</w:t>
            </w:r>
            <w:r w:rsidRPr="00990810">
              <w:rPr>
                <w:sz w:val="22"/>
                <w:szCs w:val="22"/>
                <w:lang w:val="sr-Cyrl-CS"/>
              </w:rPr>
              <w:t xml:space="preserve">: </w:t>
            </w:r>
            <w:r w:rsidRPr="00990810">
              <w:rPr>
                <w:i/>
                <w:sz w:val="22"/>
                <w:szCs w:val="22"/>
                <w:lang w:val="sr-Cyrl-CS"/>
              </w:rPr>
              <w:t>Различити теоријски аспекти истражива</w:t>
            </w:r>
            <w:r>
              <w:rPr>
                <w:i/>
                <w:sz w:val="22"/>
                <w:szCs w:val="22"/>
                <w:lang w:val="sr-Cyrl-CS"/>
              </w:rPr>
              <w:t>њ</w:t>
            </w:r>
            <w:r w:rsidRPr="00990810">
              <w:rPr>
                <w:i/>
                <w:sz w:val="22"/>
                <w:szCs w:val="22"/>
                <w:lang w:val="sr-Cyrl-CS"/>
              </w:rPr>
              <w:t xml:space="preserve">а наставе математике, </w:t>
            </w:r>
            <w:r>
              <w:rPr>
                <w:sz w:val="22"/>
                <w:szCs w:val="22"/>
                <w:lang w:val="sr-Cyrl-CS"/>
              </w:rPr>
              <w:t>Годишњи састанак Педагошког факултета у Бијељини, 11. Новембар 2011.</w:t>
            </w:r>
          </w:p>
          <w:p w:rsidR="00744ADE" w:rsidRPr="00990810" w:rsidRDefault="00744ADE" w:rsidP="00744ADE">
            <w:pPr>
              <w:ind w:left="567" w:hanging="567"/>
              <w:rPr>
                <w:sz w:val="22"/>
                <w:szCs w:val="22"/>
              </w:rPr>
            </w:pPr>
          </w:p>
          <w:p w:rsidR="00744ADE" w:rsidRDefault="00744ADE" w:rsidP="00744ADE">
            <w:pPr>
              <w:ind w:left="567" w:hanging="567"/>
              <w:rPr>
                <w:sz w:val="22"/>
                <w:szCs w:val="22"/>
                <w:lang w:val="sr-Cyrl-CS"/>
              </w:rPr>
            </w:pPr>
            <w:r w:rsidRPr="00990810">
              <w:rPr>
                <w:sz w:val="22"/>
                <w:szCs w:val="22"/>
                <w:lang w:val="sr-Cyrl-CS"/>
              </w:rPr>
              <w:t>[</w:t>
            </w:r>
            <w:r w:rsidR="008F701C">
              <w:rPr>
                <w:sz w:val="22"/>
                <w:szCs w:val="22"/>
              </w:rPr>
              <w:t>4</w:t>
            </w:r>
            <w:r w:rsidRPr="00990810">
              <w:rPr>
                <w:sz w:val="22"/>
                <w:szCs w:val="22"/>
                <w:lang w:val="sr-Cyrl-CS"/>
              </w:rPr>
              <w:t xml:space="preserve">]      </w:t>
            </w:r>
            <w:r w:rsidRPr="00376237">
              <w:rPr>
                <w:b/>
                <w:sz w:val="22"/>
                <w:szCs w:val="22"/>
                <w:lang w:val="sr-Cyrl-CS"/>
              </w:rPr>
              <w:t>Милијана Миловановић</w:t>
            </w:r>
            <w:r w:rsidRPr="00990810">
              <w:rPr>
                <w:sz w:val="22"/>
                <w:szCs w:val="22"/>
                <w:lang w:val="sr-Cyrl-CS"/>
              </w:rPr>
              <w:t>, Д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990810">
              <w:rPr>
                <w:sz w:val="22"/>
                <w:szCs w:val="22"/>
                <w:lang w:val="sr-Cyrl-CS"/>
              </w:rPr>
              <w:t xml:space="preserve">А.Романо и </w:t>
            </w:r>
            <w:r w:rsidRPr="00744ADE">
              <w:rPr>
                <w:sz w:val="22"/>
                <w:szCs w:val="22"/>
                <w:lang w:val="sr-Cyrl-CS"/>
              </w:rPr>
              <w:t>В.Тодић</w:t>
            </w:r>
            <w:r w:rsidRPr="00990810">
              <w:rPr>
                <w:sz w:val="22"/>
                <w:szCs w:val="22"/>
                <w:lang w:val="sr-Cyrl-CS"/>
              </w:rPr>
              <w:t xml:space="preserve">: </w:t>
            </w:r>
            <w:r w:rsidRPr="00990810">
              <w:rPr>
                <w:i/>
                <w:sz w:val="22"/>
                <w:szCs w:val="22"/>
                <w:lang w:val="sr-Cyrl-CS"/>
              </w:rPr>
              <w:t>Упоредна анализа природе математичких знања које се користи и конструише у учионици</w:t>
            </w:r>
            <w:r>
              <w:rPr>
                <w:i/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Годишњи састанак Педагошког факултета у Бијељини, 11. Новембар 2011.</w:t>
            </w:r>
          </w:p>
          <w:p w:rsidR="00744ADE" w:rsidRPr="009C7C00" w:rsidRDefault="00744ADE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</w:tbl>
    <w:p w:rsidR="005816EC" w:rsidRDefault="005816EC" w:rsidP="00DB4D35">
      <w:pPr>
        <w:pStyle w:val="Default"/>
        <w:rPr>
          <w:sz w:val="22"/>
          <w:szCs w:val="22"/>
          <w:lang w:val="sr-Cyrl-CS"/>
        </w:rPr>
      </w:pPr>
    </w:p>
    <w:p w:rsidR="005816EC" w:rsidRDefault="0047315B" w:rsidP="00DB4D35">
      <w:pPr>
        <w:pStyle w:val="Defaul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2</w:t>
      </w:r>
      <w:r w:rsidR="005816EC" w:rsidRPr="00760E0E">
        <w:rPr>
          <w:b/>
          <w:sz w:val="22"/>
          <w:szCs w:val="22"/>
          <w:lang w:val="sr-Cyrl-CS"/>
        </w:rPr>
        <w:t>.4. Образовна дјелатност кандидата</w:t>
      </w:r>
    </w:p>
    <w:p w:rsidR="00423EFE" w:rsidRPr="00760E0E" w:rsidRDefault="00423EFE" w:rsidP="00DB4D35">
      <w:pPr>
        <w:pStyle w:val="Default"/>
        <w:rPr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855"/>
      </w:tblGrid>
      <w:tr w:rsidR="005816EC">
        <w:tc>
          <w:tcPr>
            <w:tcW w:w="9855" w:type="dxa"/>
          </w:tcPr>
          <w:p w:rsidR="005816EC" w:rsidRDefault="005816EC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2849DF" w:rsidRDefault="00E55804" w:rsidP="002849DF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  <w:lang w:val="sr-Cyrl-CS"/>
              </w:rPr>
            </w:pPr>
            <w:r w:rsidRPr="00A40136">
              <w:rPr>
                <w:b/>
                <w:color w:val="FF0000"/>
                <w:sz w:val="22"/>
                <w:szCs w:val="22"/>
              </w:rPr>
              <w:t>[</w:t>
            </w: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3</w:t>
            </w:r>
            <w:r w:rsidRPr="00A40136">
              <w:rPr>
                <w:b/>
                <w:color w:val="FF0000"/>
                <w:sz w:val="22"/>
                <w:szCs w:val="22"/>
              </w:rPr>
              <w:t>]</w:t>
            </w:r>
            <w:r w:rsidRPr="00760E0E">
              <w:rPr>
                <w:sz w:val="22"/>
                <w:szCs w:val="22"/>
              </w:rPr>
              <w:t xml:space="preserve">  </w:t>
            </w:r>
            <w:r w:rsidRPr="00760E0E">
              <w:rPr>
                <w:b/>
                <w:sz w:val="22"/>
                <w:szCs w:val="22"/>
                <w:lang w:val="sr-Latn-CS"/>
              </w:rPr>
              <w:t>Milijana Milovanović</w:t>
            </w:r>
            <w:r>
              <w:rPr>
                <w:sz w:val="22"/>
                <w:szCs w:val="22"/>
                <w:lang w:val="sr-Cyrl-CS"/>
              </w:rPr>
              <w:t>:</w:t>
            </w:r>
            <w:r w:rsidR="002849DF">
              <w:rPr>
                <w:sz w:val="22"/>
                <w:szCs w:val="22"/>
              </w:rPr>
              <w:t xml:space="preserve"> </w:t>
            </w:r>
            <w:r w:rsidR="002849DF">
              <w:rPr>
                <w:i/>
                <w:sz w:val="22"/>
                <w:szCs w:val="22"/>
                <w:lang w:val="sr-Cyrl-CS"/>
              </w:rPr>
              <w:t xml:space="preserve">Линеарна уређења и </w:t>
            </w:r>
            <w:r w:rsidR="002849DF">
              <w:rPr>
                <w:i/>
                <w:sz w:val="22"/>
                <w:szCs w:val="22"/>
              </w:rPr>
              <w:t xml:space="preserve">GO </w:t>
            </w:r>
            <w:r w:rsidR="002849DF">
              <w:rPr>
                <w:i/>
                <w:sz w:val="22"/>
                <w:szCs w:val="22"/>
                <w:lang w:val="sr-Cyrl-CS"/>
              </w:rPr>
              <w:t xml:space="preserve">простори, </w:t>
            </w:r>
            <w:r w:rsidR="002849DF">
              <w:rPr>
                <w:sz w:val="22"/>
                <w:szCs w:val="22"/>
                <w:lang w:val="sr-Cyrl-CS"/>
              </w:rPr>
              <w:t>Департман за математику</w:t>
            </w:r>
            <w:r w:rsidR="004E1561">
              <w:rPr>
                <w:sz w:val="22"/>
                <w:szCs w:val="22"/>
                <w:lang w:val="sr-Cyrl-CS"/>
              </w:rPr>
              <w:t xml:space="preserve"> и информатику</w:t>
            </w:r>
            <w:r w:rsidR="002849DF">
              <w:rPr>
                <w:sz w:val="22"/>
                <w:szCs w:val="22"/>
                <w:lang w:val="sr-Cyrl-CS"/>
              </w:rPr>
              <w:t>, Универзитет у Новом Саду, Србија (2015)</w:t>
            </w:r>
          </w:p>
          <w:p w:rsidR="002849DF" w:rsidRDefault="002849DF" w:rsidP="002849DF">
            <w:pPr>
              <w:pStyle w:val="Default"/>
              <w:ind w:left="567" w:hanging="567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Рад је доступан на интернету:</w:t>
            </w:r>
          </w:p>
          <w:p w:rsidR="002849DF" w:rsidRDefault="002849DF" w:rsidP="002849DF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</w:t>
            </w:r>
            <w:hyperlink r:id="rId11" w:history="1">
              <w:r w:rsidRPr="00CA0644">
                <w:rPr>
                  <w:rStyle w:val="Hyperlink"/>
                  <w:sz w:val="22"/>
                  <w:szCs w:val="22"/>
                  <w:lang w:val="sr-Cyrl-CS"/>
                </w:rPr>
                <w:t>https://www.dmi.uns.ac.rs/site/dmi/download/master/primenjena_matematika/MilijanaMilovanovic.pdf</w:t>
              </w:r>
            </w:hyperlink>
          </w:p>
          <w:p w:rsidR="002849DF" w:rsidRDefault="002849DF" w:rsidP="002849D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39"/>
            </w:tblGrid>
            <w:tr w:rsidR="002849DF">
              <w:trPr>
                <w:trHeight w:val="1855"/>
              </w:trPr>
              <w:tc>
                <w:tcPr>
                  <w:tcW w:w="0" w:type="auto"/>
                </w:tcPr>
                <w:p w:rsidR="002849DF" w:rsidRDefault="002849DF" w:rsidP="00411717">
                  <w:pPr>
                    <w:pStyle w:val="Default"/>
                    <w:ind w:left="-108"/>
                    <w:jc w:val="both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lang w:val="sr-Cyrl-CS"/>
                    </w:rPr>
                    <w:t xml:space="preserve">        </w:t>
                  </w:r>
                  <w:r>
                    <w:rPr>
                      <w:sz w:val="23"/>
                      <w:szCs w:val="23"/>
                    </w:rPr>
                    <w:t xml:space="preserve">На 44 стране, на колико се заједно са биографијом и литературом (28 библиографских јединица) овај рад простире, сакупљени су резултати везани за линеарно уређене и уопштено-уређене тополошке просторе. </w:t>
                  </w:r>
                </w:p>
                <w:p w:rsidR="002849DF" w:rsidRDefault="002849DF" w:rsidP="00411717">
                  <w:pPr>
                    <w:pStyle w:val="Default"/>
                    <w:ind w:hanging="108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sr-Cyrl-CS"/>
                    </w:rPr>
                    <w:t xml:space="preserve">       </w:t>
                  </w:r>
                  <w:r>
                    <w:rPr>
                      <w:sz w:val="23"/>
                      <w:szCs w:val="23"/>
                    </w:rPr>
                    <w:t xml:space="preserve">У првој, од укупно 5 глава, кратко су наведени основни појмови теорије скупова. Друга глава се бави основним дефиницијама топологије. </w:t>
                  </w:r>
                </w:p>
                <w:p w:rsidR="002849DF" w:rsidRPr="002849DF" w:rsidRDefault="002849DF" w:rsidP="00411717">
                  <w:pPr>
                    <w:pStyle w:val="Default"/>
                    <w:jc w:val="both"/>
                    <w:rPr>
                      <w:sz w:val="23"/>
                      <w:szCs w:val="23"/>
                      <w:lang w:val="sr-Cyrl-CS"/>
                    </w:rPr>
                  </w:pPr>
                  <w:r>
                    <w:rPr>
                      <w:sz w:val="23"/>
                      <w:szCs w:val="23"/>
                      <w:lang w:val="sr-Cyrl-CS"/>
                    </w:rPr>
                    <w:t xml:space="preserve">      </w:t>
                  </w:r>
                  <w:r>
                    <w:rPr>
                      <w:sz w:val="23"/>
                      <w:szCs w:val="23"/>
                    </w:rPr>
                    <w:t>У трећој глави се уводи појам парцијалног уређења у тополошке просторе и о</w:t>
                  </w:r>
                  <w:r w:rsidR="004E1561">
                    <w:rPr>
                      <w:sz w:val="23"/>
                      <w:szCs w:val="23"/>
                    </w:rPr>
                    <w:t>на служи као увод у централни д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</w:t>
                  </w:r>
                  <w:r>
                    <w:rPr>
                      <w:sz w:val="23"/>
                      <w:szCs w:val="23"/>
                    </w:rPr>
                    <w:t>о рада ко</w:t>
                  </w:r>
                  <w:r w:rsidR="004E1561">
                    <w:rPr>
                      <w:sz w:val="23"/>
                      <w:szCs w:val="23"/>
                    </w:rPr>
                    <w:t xml:space="preserve">ји се налази у четвртој глави. 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У</w:t>
                  </w:r>
                  <w:r>
                    <w:rPr>
                      <w:sz w:val="23"/>
                      <w:szCs w:val="23"/>
                    </w:rPr>
                    <w:t xml:space="preserve"> њој су уведени појмови линеарно-уређених тополошких простора (LOTS), као и уопштено-уређених тополошких простора (GO простори). У првом поглављу ове главе се разрађује карактеризација GO простора коју је дао Чех, који је показао да је сваки GO простор потпростор неког LOTS-а и обратно. У другом поглављу су дате још неке карактеризације LOTS-а и GO простора. Прва карактеризација је помоћу гн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>езда (nest),</w:t>
                  </w:r>
                  <w:r>
                    <w:rPr>
                      <w:sz w:val="23"/>
                      <w:szCs w:val="23"/>
                      <w:lang w:val="sr-Cyrl-CS"/>
                    </w:rPr>
                    <w:t xml:space="preserve"> појма који је познат из Канторове теореме. Друга карактеризација је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 xml:space="preserve"> преко слабог избора (једне верз</w:t>
                  </w:r>
                  <w:r>
                    <w:rPr>
                      <w:sz w:val="23"/>
                      <w:szCs w:val="23"/>
                      <w:lang w:val="sr-Cyrl-CS"/>
                    </w:rPr>
                    <w:t>ије функције из аксиоме избора), док је трећа дата у свијету Чех – Стонове компа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к</w:t>
                  </w:r>
                  <w:r>
                    <w:rPr>
                      <w:sz w:val="23"/>
                      <w:szCs w:val="23"/>
                      <w:lang w:val="sr-Cyrl-CS"/>
                    </w:rPr>
                    <w:t>тификације.</w:t>
                  </w:r>
                </w:p>
              </w:tc>
            </w:tr>
          </w:tbl>
          <w:p w:rsidR="002849DF" w:rsidRDefault="002849DF" w:rsidP="0041171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CS"/>
              </w:rPr>
              <w:t xml:space="preserve">        </w:t>
            </w:r>
            <w:r>
              <w:rPr>
                <w:sz w:val="23"/>
                <w:szCs w:val="23"/>
              </w:rPr>
              <w:t>Треће поглавље четврте главе се бави неким класама GO простора, као што су савршени простори (сваки затворен скуп је G</w:t>
            </w:r>
            <w:r>
              <w:rPr>
                <w:position w:val="-8"/>
                <w:sz w:val="16"/>
                <w:szCs w:val="16"/>
                <w:vertAlign w:val="subscript"/>
              </w:rPr>
              <w:t xml:space="preserve">δ </w:t>
            </w:r>
            <w:r w:rsidR="004E1561">
              <w:rPr>
                <w:sz w:val="23"/>
                <w:szCs w:val="23"/>
              </w:rPr>
              <w:t>скуп), к</w:t>
            </w:r>
            <w:r>
              <w:rPr>
                <w:sz w:val="23"/>
                <w:szCs w:val="23"/>
              </w:rPr>
              <w:t xml:space="preserve">ао и простори који садрже σ-затворен дискретан </w:t>
            </w:r>
            <w:r w:rsidR="004E1561">
              <w:rPr>
                <w:sz w:val="23"/>
                <w:szCs w:val="23"/>
              </w:rPr>
              <w:t>густ по</w:t>
            </w:r>
            <w:r w:rsidR="004E1561">
              <w:rPr>
                <w:sz w:val="23"/>
                <w:szCs w:val="23"/>
                <w:lang w:val="sr-Cyrl-CS"/>
              </w:rPr>
              <w:t>д</w:t>
            </w:r>
            <w:r>
              <w:rPr>
                <w:sz w:val="23"/>
                <w:szCs w:val="23"/>
              </w:rPr>
              <w:t xml:space="preserve">скуп. </w:t>
            </w:r>
          </w:p>
          <w:p w:rsidR="002849DF" w:rsidRDefault="002849DF" w:rsidP="00411717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3"/>
                <w:szCs w:val="23"/>
                <w:lang w:val="sr-Cyrl-CS"/>
              </w:rPr>
            </w:pPr>
            <w:r>
              <w:rPr>
                <w:sz w:val="23"/>
                <w:szCs w:val="23"/>
                <w:lang w:val="sr-Cyrl-CS"/>
              </w:rPr>
              <w:t xml:space="preserve">         </w:t>
            </w:r>
            <w:r w:rsidR="004E1561">
              <w:rPr>
                <w:sz w:val="23"/>
                <w:szCs w:val="23"/>
              </w:rPr>
              <w:t>Пета, пос</w:t>
            </w:r>
            <w:r w:rsidR="004E1561">
              <w:rPr>
                <w:sz w:val="23"/>
                <w:szCs w:val="23"/>
                <w:lang w:val="sr-Cyrl-CS"/>
              </w:rPr>
              <w:t>љ</w:t>
            </w:r>
            <w:r>
              <w:rPr>
                <w:sz w:val="23"/>
                <w:szCs w:val="23"/>
              </w:rPr>
              <w:t xml:space="preserve">едња глава се бави историјом везе између топологије и уређења. </w:t>
            </w:r>
          </w:p>
          <w:p w:rsidR="008B16AF" w:rsidRPr="008B16AF" w:rsidRDefault="008B16AF" w:rsidP="00411717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3"/>
                <w:szCs w:val="23"/>
                <w:lang w:val="sr-Cyrl-C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39"/>
            </w:tblGrid>
            <w:tr w:rsidR="002849DF">
              <w:trPr>
                <w:trHeight w:val="1123"/>
              </w:trPr>
              <w:tc>
                <w:tcPr>
                  <w:tcW w:w="0" w:type="auto"/>
                </w:tcPr>
                <w:p w:rsidR="002849DF" w:rsidRDefault="002849DF" w:rsidP="0041171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sr-Cyrl-CS"/>
                    </w:rPr>
                    <w:lastRenderedPageBreak/>
                    <w:t xml:space="preserve">       </w:t>
                  </w:r>
                  <w:r>
                    <w:rPr>
                      <w:sz w:val="23"/>
                      <w:szCs w:val="23"/>
                    </w:rPr>
                    <w:t>Мада по броју страница кратком, у овом раду су садржани резултати за чије је разум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>евање потребно знање које превазилази програм редовних академских студија. Свака од приказаних карактеризација GO простора захт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>евала је пр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>е свега увођење и обраду нових појмова преко којих ће бити карактерисани. Из тог разлога овај рад је добио и на ширини и приказао везу између тополошких особина, које, на први поглед, немају додирних тачака. Актуелност саме теме, њена скуп-теоретска ос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ј</w:t>
                  </w:r>
                  <w:r>
                    <w:rPr>
                      <w:sz w:val="23"/>
                      <w:szCs w:val="23"/>
                    </w:rPr>
                    <w:t xml:space="preserve">етљивост, као и чињеница да су у њему скупљени резултати из више научних радова водећих математичара у овој области дају читавом раду тежину и квалитет. </w:t>
                  </w:r>
                </w:p>
              </w:tc>
            </w:tr>
            <w:tr w:rsidR="002849DF">
              <w:trPr>
                <w:trHeight w:val="159"/>
              </w:trPr>
              <w:tc>
                <w:tcPr>
                  <w:tcW w:w="0" w:type="auto"/>
                </w:tcPr>
                <w:p w:rsidR="002849DF" w:rsidRPr="002849DF" w:rsidRDefault="002849DF" w:rsidP="002849DF">
                  <w:pPr>
                    <w:pStyle w:val="Default"/>
                    <w:rPr>
                      <w:sz w:val="23"/>
                      <w:szCs w:val="23"/>
                      <w:lang w:val="sr-Cyrl-CS"/>
                    </w:rPr>
                  </w:pPr>
                </w:p>
              </w:tc>
            </w:tr>
            <w:tr w:rsidR="002849DF">
              <w:trPr>
                <w:trHeight w:val="1261"/>
              </w:trPr>
              <w:tc>
                <w:tcPr>
                  <w:tcW w:w="0" w:type="auto"/>
                </w:tcPr>
                <w:p w:rsidR="002849DF" w:rsidRDefault="002849DF" w:rsidP="0041171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sr-Cyrl-CS"/>
                    </w:rPr>
                    <w:t xml:space="preserve">        </w:t>
                  </w:r>
                  <w:r>
                    <w:rPr>
                      <w:sz w:val="23"/>
                      <w:szCs w:val="23"/>
                    </w:rPr>
                    <w:t>Иако у раду нема оригиналних математичких резултата самог аутора, његова вр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>едност је у томе што је на једном месту скупио велики број теорема раштрканих у више књига и научних радова, систематизовао их и унифицирао. Слично метризабилности, особина уредљивости тополошких простора спада у класу особина која може да се комбинује са већином других тополошких особина. Стога, проучавањем особина уредљивости у разним класама тополошких простора, стиче се бољи увид у особине тих класа. Радећи на овој теми, аутор се бавио</w:t>
                  </w:r>
                  <w:r w:rsidR="004E1561">
                    <w:rPr>
                      <w:sz w:val="23"/>
                      <w:szCs w:val="23"/>
                    </w:rPr>
                    <w:t xml:space="preserve"> и темама као што су компактифи</w:t>
                  </w:r>
                  <w:r>
                    <w:rPr>
                      <w:sz w:val="23"/>
                      <w:szCs w:val="23"/>
                    </w:rPr>
                    <w:t xml:space="preserve">кација и аксиома избора. Аутор је тиме направио изузетно добар материјал за сваког ко жели да се посвети и ради у овој области математике. </w:t>
                  </w:r>
                </w:p>
              </w:tc>
            </w:tr>
            <w:tr w:rsidR="002849DF">
              <w:trPr>
                <w:trHeight w:val="159"/>
              </w:trPr>
              <w:tc>
                <w:tcPr>
                  <w:tcW w:w="0" w:type="auto"/>
                </w:tcPr>
                <w:p w:rsidR="002849DF" w:rsidRPr="002849DF" w:rsidRDefault="002849DF" w:rsidP="00411717">
                  <w:pPr>
                    <w:pStyle w:val="Default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</w:tc>
            </w:tr>
            <w:tr w:rsidR="002849DF">
              <w:trPr>
                <w:trHeight w:val="433"/>
              </w:trPr>
              <w:tc>
                <w:tcPr>
                  <w:tcW w:w="0" w:type="auto"/>
                </w:tcPr>
                <w:p w:rsidR="002849DF" w:rsidRDefault="002849DF" w:rsidP="0041171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sr-Cyrl-CS"/>
                    </w:rPr>
                    <w:t xml:space="preserve">        </w:t>
                  </w:r>
                  <w:r>
                    <w:rPr>
                      <w:sz w:val="23"/>
                      <w:szCs w:val="23"/>
                    </w:rPr>
                    <w:t>Завршни рад у потпуности одговара предложеној и одобреној теми. У њему су више него детаљно обрађени сви проблеми дати у пр</w:t>
                  </w:r>
                  <w:r w:rsidR="004E1561">
                    <w:rPr>
                      <w:sz w:val="23"/>
                      <w:szCs w:val="23"/>
                      <w:lang w:val="sr-Cyrl-CS"/>
                    </w:rPr>
                    <w:t>иј</w:t>
                  </w:r>
                  <w:r>
                    <w:rPr>
                      <w:sz w:val="23"/>
                      <w:szCs w:val="23"/>
                    </w:rPr>
                    <w:t xml:space="preserve">едлогу теме. Рад је написан прецизно и концизно. Коришћена литература је репрезентативна и савремена. </w:t>
                  </w:r>
                </w:p>
              </w:tc>
            </w:tr>
          </w:tbl>
          <w:p w:rsidR="005816EC" w:rsidRDefault="00E55804" w:rsidP="002849DF">
            <w:pPr>
              <w:autoSpaceDE w:val="0"/>
              <w:autoSpaceDN w:val="0"/>
              <w:adjustRightInd w:val="0"/>
              <w:ind w:left="360" w:hanging="36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D60BBE" w:rsidRPr="00D60BBE" w:rsidRDefault="00423EFE" w:rsidP="00423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</w:t>
            </w:r>
            <w:r w:rsidR="00D60BBE">
              <w:rPr>
                <w:sz w:val="22"/>
                <w:szCs w:val="22"/>
              </w:rPr>
              <w:t xml:space="preserve">1. </w:t>
            </w:r>
            <w:r w:rsidR="00D60BBE" w:rsidRPr="00D60BBE">
              <w:rPr>
                <w:sz w:val="22"/>
                <w:szCs w:val="22"/>
              </w:rPr>
              <w:t>Др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Љиљана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Гајић, ред. Проф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ПМФ-а, председник</w:t>
            </w:r>
          </w:p>
          <w:p w:rsidR="00D60BBE" w:rsidRPr="00D60BBE" w:rsidRDefault="008B16AF" w:rsidP="008B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</w:t>
            </w:r>
            <w:r w:rsidR="00D60BBE" w:rsidRPr="00D60BBE">
              <w:rPr>
                <w:sz w:val="22"/>
                <w:szCs w:val="22"/>
              </w:rPr>
              <w:t>2.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др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Александар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Павловић, доцент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ПМФ-а, ментор</w:t>
            </w:r>
          </w:p>
          <w:p w:rsidR="00D60BBE" w:rsidRPr="00D60BBE" w:rsidRDefault="008B16AF" w:rsidP="008B1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                                             </w:t>
            </w:r>
            <w:r w:rsidR="00D60BBE" w:rsidRPr="00D60BBE">
              <w:rPr>
                <w:sz w:val="22"/>
                <w:szCs w:val="22"/>
              </w:rPr>
              <w:t>3.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др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Милош</w:t>
            </w:r>
            <w:r w:rsidR="00D60BBE">
              <w:rPr>
                <w:sz w:val="22"/>
                <w:szCs w:val="22"/>
              </w:rPr>
              <w:t xml:space="preserve">  </w:t>
            </w:r>
            <w:r w:rsidR="00D60BBE" w:rsidRPr="00D60BBE">
              <w:rPr>
                <w:sz w:val="22"/>
                <w:szCs w:val="22"/>
              </w:rPr>
              <w:t>Курилић, ред. Проф</w:t>
            </w:r>
            <w:r w:rsidR="00D60BBE">
              <w:rPr>
                <w:sz w:val="22"/>
                <w:szCs w:val="22"/>
              </w:rPr>
              <w:t xml:space="preserve"> </w:t>
            </w:r>
            <w:r w:rsidR="00D60BBE" w:rsidRPr="00D60BBE">
              <w:rPr>
                <w:sz w:val="22"/>
                <w:szCs w:val="22"/>
              </w:rPr>
              <w:t>ПМФ-а, члан</w:t>
            </w:r>
          </w:p>
          <w:p w:rsidR="00E55804" w:rsidRDefault="00E55804" w:rsidP="00E55804">
            <w:pPr>
              <w:pStyle w:val="Default"/>
              <w:rPr>
                <w:sz w:val="22"/>
                <w:szCs w:val="22"/>
                <w:lang w:val="sr-Cyrl-CS"/>
              </w:rPr>
            </w:pPr>
          </w:p>
        </w:tc>
      </w:tr>
    </w:tbl>
    <w:p w:rsidR="00760E0E" w:rsidRDefault="00760E0E" w:rsidP="00DB4D35">
      <w:pPr>
        <w:pStyle w:val="Default"/>
        <w:rPr>
          <w:sz w:val="22"/>
          <w:szCs w:val="22"/>
          <w:lang w:val="sr-Cyrl-CS"/>
        </w:rPr>
      </w:pPr>
    </w:p>
    <w:p w:rsidR="005816EC" w:rsidRDefault="0047315B" w:rsidP="00DB4D35">
      <w:pPr>
        <w:pStyle w:val="Defaul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2</w:t>
      </w:r>
      <w:r w:rsidR="005816EC" w:rsidRPr="00760E0E">
        <w:rPr>
          <w:b/>
          <w:sz w:val="22"/>
          <w:szCs w:val="22"/>
          <w:lang w:val="sr-Cyrl-CS"/>
        </w:rPr>
        <w:t>.5. Стручна дјелатност кандидата</w:t>
      </w:r>
    </w:p>
    <w:p w:rsidR="00423EFE" w:rsidRPr="00760E0E" w:rsidRDefault="00423EFE" w:rsidP="00DB4D35">
      <w:pPr>
        <w:pStyle w:val="Default"/>
        <w:rPr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855"/>
      </w:tblGrid>
      <w:tr w:rsidR="005816EC">
        <w:tc>
          <w:tcPr>
            <w:tcW w:w="9855" w:type="dxa"/>
          </w:tcPr>
          <w:p w:rsidR="00E55804" w:rsidRDefault="00E55804" w:rsidP="00E55804">
            <w:pPr>
              <w:pStyle w:val="Default"/>
              <w:rPr>
                <w:b/>
                <w:sz w:val="22"/>
                <w:szCs w:val="22"/>
              </w:rPr>
            </w:pPr>
            <w:r w:rsidRPr="00760E0E">
              <w:rPr>
                <w:b/>
                <w:sz w:val="22"/>
                <w:szCs w:val="22"/>
                <w:lang w:val="sr-Cyrl-CS"/>
              </w:rPr>
              <w:t xml:space="preserve">Публикације у часописима </w:t>
            </w:r>
            <w:r>
              <w:rPr>
                <w:b/>
                <w:sz w:val="22"/>
                <w:szCs w:val="22"/>
                <w:lang w:val="sr-Cyrl-CS"/>
              </w:rPr>
              <w:t>националног</w:t>
            </w:r>
            <w:r w:rsidRPr="00760E0E">
              <w:rPr>
                <w:b/>
                <w:sz w:val="22"/>
                <w:szCs w:val="22"/>
                <w:lang w:val="sr-Cyrl-CS"/>
              </w:rPr>
              <w:t xml:space="preserve"> значаја</w:t>
            </w:r>
            <w:r>
              <w:rPr>
                <w:b/>
                <w:sz w:val="22"/>
                <w:szCs w:val="22"/>
              </w:rPr>
              <w:t>:</w:t>
            </w:r>
          </w:p>
          <w:p w:rsidR="005816EC" w:rsidRDefault="005816EC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760E0E" w:rsidRPr="00760E0E" w:rsidRDefault="00E55804" w:rsidP="00760E0E">
            <w:pPr>
              <w:ind w:left="567" w:hanging="567"/>
              <w:rPr>
                <w:i/>
                <w:sz w:val="22"/>
                <w:szCs w:val="22"/>
                <w:lang w:val="sr-Latn-CS"/>
              </w:rPr>
            </w:pPr>
            <w:r w:rsidRPr="00A40136">
              <w:rPr>
                <w:b/>
                <w:color w:val="FF0000"/>
                <w:sz w:val="22"/>
                <w:szCs w:val="22"/>
              </w:rPr>
              <w:t>[</w:t>
            </w:r>
            <w:r w:rsidRPr="00A40136">
              <w:rPr>
                <w:b/>
                <w:color w:val="FF0000"/>
                <w:sz w:val="22"/>
                <w:szCs w:val="22"/>
                <w:lang w:val="sr-Cyrl-CS"/>
              </w:rPr>
              <w:t>2</w:t>
            </w:r>
            <w:r w:rsidR="00760E0E" w:rsidRPr="00A40136">
              <w:rPr>
                <w:b/>
                <w:color w:val="FF0000"/>
                <w:sz w:val="22"/>
                <w:szCs w:val="22"/>
              </w:rPr>
              <w:t>]</w:t>
            </w:r>
            <w:r w:rsidR="00760E0E" w:rsidRPr="00760E0E">
              <w:rPr>
                <w:sz w:val="22"/>
                <w:szCs w:val="22"/>
              </w:rPr>
              <w:t xml:space="preserve">  </w:t>
            </w:r>
            <w:r w:rsidR="00760E0E" w:rsidRPr="00760E0E">
              <w:rPr>
                <w:b/>
                <w:sz w:val="22"/>
                <w:szCs w:val="22"/>
                <w:lang w:val="sr-Latn-CS"/>
              </w:rPr>
              <w:t>Milijana Milovanović</w:t>
            </w:r>
            <w:r w:rsidR="00760E0E" w:rsidRPr="00760E0E">
              <w:rPr>
                <w:sz w:val="22"/>
                <w:szCs w:val="22"/>
                <w:lang w:val="sr-Latn-CS"/>
              </w:rPr>
              <w:t xml:space="preserve"> i D</w:t>
            </w:r>
            <w:r w:rsidR="009C7C00">
              <w:rPr>
                <w:sz w:val="22"/>
                <w:szCs w:val="22"/>
                <w:lang w:val="sr-Cyrl-CS"/>
              </w:rPr>
              <w:t>.</w:t>
            </w:r>
            <w:r w:rsidR="00760E0E" w:rsidRPr="00760E0E">
              <w:rPr>
                <w:sz w:val="22"/>
                <w:szCs w:val="22"/>
                <w:lang w:val="sr-Latn-CS"/>
              </w:rPr>
              <w:t>A. Romano:</w:t>
            </w:r>
            <w:r w:rsidR="00760E0E" w:rsidRPr="00760E0E">
              <w:rPr>
                <w:b/>
                <w:sz w:val="22"/>
                <w:szCs w:val="22"/>
                <w:lang w:val="sr-Latn-CS"/>
              </w:rPr>
              <w:t xml:space="preserve"> </w:t>
            </w:r>
            <w:r w:rsidR="00760E0E" w:rsidRPr="00760E0E">
              <w:rPr>
                <w:i/>
                <w:sz w:val="22"/>
                <w:szCs w:val="22"/>
                <w:lang w:val="sr-Latn-CS"/>
              </w:rPr>
              <w:t>Jedan interesantan analog  faktor-skupa</w:t>
            </w:r>
            <w:r w:rsidR="00760E0E" w:rsidRPr="00760E0E">
              <w:rPr>
                <w:sz w:val="22"/>
                <w:szCs w:val="22"/>
                <w:lang w:val="sr-Latn-CS"/>
              </w:rPr>
              <w:t xml:space="preserve">; </w:t>
            </w:r>
            <w:r w:rsidR="00760E0E" w:rsidRPr="00760E0E">
              <w:rPr>
                <w:sz w:val="22"/>
                <w:szCs w:val="22"/>
              </w:rPr>
              <w:t>MAT-KOL (</w:t>
            </w:r>
            <w:smartTag w:uri="urn:schemas-microsoft-com:office:smarttags" w:element="place">
              <w:smartTag w:uri="urn:schemas-microsoft-com:office:smarttags" w:element="City">
                <w:r w:rsidR="00760E0E" w:rsidRPr="00760E0E">
                  <w:rPr>
                    <w:sz w:val="22"/>
                    <w:szCs w:val="22"/>
                  </w:rPr>
                  <w:t>Banja Luka</w:t>
                </w:r>
              </w:smartTag>
            </w:smartTag>
            <w:r w:rsidR="00760E0E" w:rsidRPr="00760E0E">
              <w:rPr>
                <w:sz w:val="22"/>
                <w:szCs w:val="22"/>
              </w:rPr>
              <w:t xml:space="preserve">), ISSN 0354-6969 (p), ISSN 1986-5228 (o), XVIII (2) (2012), </w:t>
            </w:r>
            <w:r w:rsidR="00760E0E" w:rsidRPr="00760E0E">
              <w:rPr>
                <w:sz w:val="22"/>
                <w:szCs w:val="22"/>
                <w:lang w:val="sr-Latn-CS"/>
              </w:rPr>
              <w:t>5 - 9</w:t>
            </w:r>
          </w:p>
          <w:p w:rsidR="00760E0E" w:rsidRDefault="00760E0E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9C7C00" w:rsidRPr="009C7C00" w:rsidRDefault="009C7C00" w:rsidP="009C7C00">
            <w:pPr>
              <w:pStyle w:val="Default"/>
              <w:jc w:val="both"/>
              <w:rPr>
                <w:sz w:val="22"/>
                <w:szCs w:val="22"/>
                <w:lang w:val="sr-Cyrl-CS"/>
              </w:rPr>
            </w:pPr>
            <w:r>
              <w:t xml:space="preserve"> </w:t>
            </w:r>
            <w:r w:rsidR="001566BE" w:rsidRPr="001566BE">
              <w:rPr>
                <w:b/>
                <w:lang w:val="sr-Cyrl-CS"/>
              </w:rPr>
              <w:t>Сажетак</w:t>
            </w:r>
            <w:r w:rsidRPr="009C7C00">
              <w:rPr>
                <w:sz w:val="22"/>
                <w:szCs w:val="22"/>
              </w:rPr>
              <w:t xml:space="preserve">: </w:t>
            </w:r>
            <w:r w:rsidR="001566BE">
              <w:rPr>
                <w:sz w:val="22"/>
                <w:szCs w:val="22"/>
                <w:lang w:val="sr-Cyrl-CS"/>
              </w:rPr>
              <w:t xml:space="preserve">У тексту се конструише аналог фактор-скупа. Нека је задан посдкуп </w:t>
            </w:r>
            <w:r w:rsidRPr="009C7C00">
              <w:rPr>
                <w:sz w:val="22"/>
                <w:szCs w:val="22"/>
              </w:rPr>
              <w:t xml:space="preserve">Y </w:t>
            </w:r>
            <w:r w:rsidR="001566BE">
              <w:rPr>
                <w:sz w:val="22"/>
                <w:szCs w:val="22"/>
                <w:lang w:val="sr-Cyrl-CS"/>
              </w:rPr>
              <w:t xml:space="preserve">скупа </w:t>
            </w:r>
            <w:r w:rsidRPr="009C7C00">
              <w:rPr>
                <w:sz w:val="22"/>
                <w:szCs w:val="22"/>
              </w:rPr>
              <w:t xml:space="preserve">X </w:t>
            </w:r>
            <w:r w:rsidR="001566BE">
              <w:rPr>
                <w:sz w:val="22"/>
                <w:szCs w:val="22"/>
                <w:lang w:val="sr-Cyrl-CS"/>
              </w:rPr>
              <w:t>постоји скупи за скуп</w:t>
            </w:r>
            <w:r w:rsidRPr="009C7C00">
              <w:rPr>
                <w:iCs/>
                <w:sz w:val="22"/>
                <w:szCs w:val="22"/>
              </w:rPr>
              <w:t xml:space="preserve">  </w:t>
            </w:r>
            <w:r w:rsidRPr="009C7C00">
              <w:rPr>
                <w:sz w:val="22"/>
                <w:szCs w:val="22"/>
              </w:rPr>
              <w:t xml:space="preserve">D </w:t>
            </w:r>
            <w:r w:rsidR="001566BE">
              <w:rPr>
                <w:sz w:val="22"/>
                <w:szCs w:val="22"/>
                <w:lang w:val="sr-Cyrl-CS"/>
              </w:rPr>
              <w:t xml:space="preserve">постоји </w:t>
            </w:r>
            <w:r w:rsidR="001566BE">
              <w:rPr>
                <w:sz w:val="22"/>
                <w:szCs w:val="22"/>
                <w:lang w:val="sr-Cyrl-CS"/>
              </w:rPr>
              <w:sym w:font="Symbol" w:char="F069"/>
            </w:r>
            <w:r w:rsidRPr="009C7C00">
              <w:rPr>
                <w:sz w:val="22"/>
                <w:szCs w:val="22"/>
              </w:rPr>
              <w:t xml:space="preserve">: D </w:t>
            </w:r>
            <w:r w:rsidR="001566BE">
              <w:rPr>
                <w:sz w:val="22"/>
                <w:szCs w:val="22"/>
              </w:rPr>
              <w:sym w:font="Symbol" w:char="F0AE"/>
            </w:r>
            <w:r w:rsidRPr="009C7C00">
              <w:rPr>
                <w:sz w:val="22"/>
                <w:szCs w:val="22"/>
              </w:rPr>
              <w:t xml:space="preserve"> X </w:t>
            </w:r>
            <w:r w:rsidR="001566BE">
              <w:rPr>
                <w:sz w:val="22"/>
                <w:szCs w:val="22"/>
                <w:lang w:val="sr-Cyrl-CS"/>
              </w:rPr>
              <w:t>таква да вриједи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(*). </w:t>
            </w:r>
            <w:r w:rsidR="001566BE">
              <w:rPr>
                <w:sz w:val="22"/>
                <w:szCs w:val="22"/>
                <w:lang w:val="sr-Cyrl-CS"/>
              </w:rPr>
              <w:t xml:space="preserve">Природна инјекција </w:t>
            </w:r>
            <w:r w:rsidR="001566BE">
              <w:rPr>
                <w:sz w:val="22"/>
                <w:szCs w:val="22"/>
                <w:lang w:val="sr-Cyrl-CS"/>
              </w:rPr>
              <w:sym w:font="Symbol" w:char="F069"/>
            </w:r>
            <w:r w:rsidRPr="009C7C00">
              <w:rPr>
                <w:sz w:val="22"/>
                <w:szCs w:val="22"/>
              </w:rPr>
              <w:t xml:space="preserve">: D </w:t>
            </w:r>
            <w:r w:rsidR="001566BE">
              <w:rPr>
                <w:sz w:val="22"/>
                <w:szCs w:val="22"/>
              </w:rPr>
              <w:sym w:font="Symbol" w:char="F0AE"/>
            </w:r>
            <w:r w:rsidRPr="009C7C00">
              <w:rPr>
                <w:sz w:val="22"/>
                <w:szCs w:val="22"/>
              </w:rPr>
              <w:t xml:space="preserve"> X </w:t>
            </w:r>
            <w:r w:rsidR="001566BE">
              <w:rPr>
                <w:sz w:val="22"/>
                <w:szCs w:val="22"/>
                <w:lang w:val="sr-Cyrl-CS"/>
              </w:rPr>
              <w:t>једнозначно је одређена до изоморфизма. Обрнуто, нека за задани подскуп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Y </w:t>
            </w:r>
            <w:r w:rsidR="001566BE">
              <w:rPr>
                <w:sz w:val="22"/>
                <w:szCs w:val="22"/>
                <w:lang w:val="sr-Cyrl-CS"/>
              </w:rPr>
              <w:t>скупа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X </w:t>
            </w:r>
            <w:r w:rsidR="001566BE">
              <w:rPr>
                <w:sz w:val="22"/>
                <w:szCs w:val="22"/>
                <w:lang w:val="sr-Cyrl-CS"/>
              </w:rPr>
              <w:t>и скуп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D </w:t>
            </w:r>
            <w:r w:rsidR="001566BE">
              <w:rPr>
                <w:sz w:val="22"/>
                <w:szCs w:val="22"/>
                <w:lang w:val="sr-Cyrl-CS"/>
              </w:rPr>
              <w:t>за који постоји инјекција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="00C40221">
              <w:rPr>
                <w:iCs/>
                <w:sz w:val="22"/>
                <w:szCs w:val="22"/>
              </w:rPr>
              <w:sym w:font="Symbol" w:char="F069"/>
            </w:r>
            <w:r w:rsidRPr="009C7C00">
              <w:rPr>
                <w:sz w:val="22"/>
                <w:szCs w:val="22"/>
              </w:rPr>
              <w:t xml:space="preserve">: D </w:t>
            </w:r>
            <w:r w:rsidR="00C40221">
              <w:rPr>
                <w:sz w:val="22"/>
                <w:szCs w:val="22"/>
              </w:rPr>
              <w:sym w:font="Symbol" w:char="F0AE"/>
            </w:r>
            <w:r w:rsidRPr="009C7C00">
              <w:rPr>
                <w:sz w:val="22"/>
                <w:szCs w:val="22"/>
              </w:rPr>
              <w:t xml:space="preserve"> X </w:t>
            </w:r>
            <w:r w:rsidR="00C40221">
              <w:rPr>
                <w:sz w:val="22"/>
                <w:szCs w:val="22"/>
                <w:lang w:val="sr-Cyrl-CS"/>
              </w:rPr>
              <w:t>таква да вриједе једнакости</w:t>
            </w:r>
            <w:r w:rsidRPr="009C7C00">
              <w:rPr>
                <w:iCs/>
                <w:sz w:val="22"/>
                <w:szCs w:val="22"/>
              </w:rPr>
              <w:t xml:space="preserve"> </w:t>
            </w:r>
            <w:r w:rsidRPr="009C7C00">
              <w:rPr>
                <w:sz w:val="22"/>
                <w:szCs w:val="22"/>
              </w:rPr>
              <w:t xml:space="preserve">(*). </w:t>
            </w:r>
            <w:r w:rsidR="00C40221">
              <w:rPr>
                <w:sz w:val="22"/>
                <w:szCs w:val="22"/>
                <w:lang w:val="sr-Cyrl-CS"/>
              </w:rPr>
              <w:t xml:space="preserve">Скуп </w:t>
            </w:r>
            <w:r w:rsidRPr="009C7C00">
              <w:rPr>
                <w:sz w:val="22"/>
                <w:szCs w:val="22"/>
              </w:rPr>
              <w:t xml:space="preserve">D </w:t>
            </w:r>
            <w:r w:rsidR="00C40221">
              <w:rPr>
                <w:sz w:val="22"/>
                <w:szCs w:val="22"/>
                <w:lang w:val="sr-Cyrl-CS"/>
              </w:rPr>
              <w:t>је једнозначно одређен до бијекције.</w:t>
            </w:r>
          </w:p>
          <w:p w:rsidR="009C7C00" w:rsidRDefault="009C7C00" w:rsidP="009C7C00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1B762D" w:rsidRDefault="003707DD" w:rsidP="00081132">
            <w:pPr>
              <w:ind w:left="567" w:hanging="567"/>
              <w:rPr>
                <w:sz w:val="20"/>
                <w:szCs w:val="20"/>
              </w:rPr>
            </w:pPr>
            <w:r w:rsidRPr="001F0FFB">
              <w:rPr>
                <w:b/>
                <w:sz w:val="20"/>
                <w:szCs w:val="20"/>
                <w:lang w:val="sr-Cyrl-CS"/>
              </w:rPr>
              <w:t>Напомен</w:t>
            </w:r>
            <w:r w:rsidR="001B762D">
              <w:rPr>
                <w:b/>
                <w:sz w:val="20"/>
                <w:szCs w:val="20"/>
                <w:lang w:val="sr-Cyrl-CS"/>
              </w:rPr>
              <w:t>е</w:t>
            </w:r>
            <w:r w:rsidRPr="001F0FFB">
              <w:rPr>
                <w:b/>
                <w:sz w:val="20"/>
                <w:szCs w:val="20"/>
                <w:lang w:val="sr-Cyrl-CS"/>
              </w:rPr>
              <w:t>: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  <w:p w:rsidR="001B762D" w:rsidRPr="001B762D" w:rsidRDefault="001B762D" w:rsidP="001B762D">
            <w:pPr>
              <w:pStyle w:val="ListParagraph"/>
              <w:numPr>
                <w:ilvl w:val="0"/>
                <w:numId w:val="4"/>
              </w:numPr>
              <w:ind w:left="630" w:hanging="270"/>
              <w:jc w:val="both"/>
              <w:rPr>
                <w:sz w:val="16"/>
                <w:szCs w:val="16"/>
                <w:lang w:val="sr-Cyrl-CS"/>
              </w:rPr>
            </w:pPr>
            <w:r w:rsidRPr="001B762D">
              <w:rPr>
                <w:sz w:val="20"/>
                <w:szCs w:val="20"/>
                <w:lang w:val="sr-Cyrl-CS"/>
              </w:rPr>
              <w:t xml:space="preserve">Рад је приказан у реферативном журналу  </w:t>
            </w:r>
            <w:r w:rsidRPr="001B762D">
              <w:rPr>
                <w:b/>
                <w:i/>
                <w:iCs/>
                <w:sz w:val="20"/>
                <w:szCs w:val="20"/>
              </w:rPr>
              <w:t>Р</w:t>
            </w:r>
            <w:r w:rsidRPr="001B762D">
              <w:rPr>
                <w:b/>
                <w:i/>
                <w:iCs/>
                <w:sz w:val="20"/>
                <w:szCs w:val="20"/>
                <w:lang w:val="sr-Cyrl-CS"/>
              </w:rPr>
              <w:t>Ж</w:t>
            </w:r>
            <w:r w:rsidRPr="001B762D">
              <w:rPr>
                <w:b/>
                <w:i/>
                <w:iCs/>
                <w:sz w:val="20"/>
                <w:szCs w:val="20"/>
                <w:lang w:val="sr-Latn-CS"/>
              </w:rPr>
              <w:t xml:space="preserve"> – Математика</w:t>
            </w:r>
            <w:r w:rsidRPr="001B762D">
              <w:rPr>
                <w:sz w:val="20"/>
                <w:szCs w:val="20"/>
                <w:lang w:val="sr-Latn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Русија</w:t>
            </w:r>
            <w:r w:rsidRPr="001B762D">
              <w:rPr>
                <w:sz w:val="20"/>
                <w:szCs w:val="20"/>
                <w:lang w:val="sr-Latn-CS"/>
              </w:rPr>
              <w:t>)</w:t>
            </w:r>
            <w:r w:rsidRPr="001B762D">
              <w:rPr>
                <w:sz w:val="20"/>
                <w:szCs w:val="20"/>
                <w:lang w:val="sr-Cyrl-CS"/>
              </w:rPr>
              <w:t xml:space="preserve">, </w:t>
            </w:r>
            <w:r w:rsidRPr="001B762D">
              <w:rPr>
                <w:b/>
                <w:sz w:val="20"/>
                <w:szCs w:val="20"/>
              </w:rPr>
              <w:t>13.03-13À.171</w:t>
            </w:r>
          </w:p>
          <w:p w:rsidR="003707DD" w:rsidRPr="001B762D" w:rsidRDefault="001B762D" w:rsidP="00081132">
            <w:pPr>
              <w:ind w:left="567" w:hanging="56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1B762D">
              <w:rPr>
                <w:sz w:val="20"/>
                <w:szCs w:val="20"/>
              </w:rPr>
              <w:t xml:space="preserve">2. </w:t>
            </w:r>
            <w:r w:rsidR="00BE4E1F">
              <w:rPr>
                <w:sz w:val="20"/>
                <w:szCs w:val="20"/>
                <w:lang w:val="sr-Cyrl-CS"/>
              </w:rPr>
              <w:t xml:space="preserve"> 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="003707DD" w:rsidRPr="001B762D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1B762D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="003707DD" w:rsidRPr="001B762D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="001566BE" w:rsidRPr="001B762D">
              <w:rPr>
                <w:rFonts w:eastAsia="TimesNewRomanPSMT"/>
                <w:sz w:val="20"/>
                <w:szCs w:val="20"/>
                <w:lang w:val="sr-Cyrl-CS"/>
              </w:rPr>
              <w:t>84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3707DD" w:rsidRPr="009C7C00" w:rsidRDefault="003707DD" w:rsidP="009C7C00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760E0E" w:rsidRPr="00760E0E" w:rsidRDefault="00760E0E" w:rsidP="00760E0E">
            <w:pPr>
              <w:ind w:left="567" w:hanging="567"/>
              <w:rPr>
                <w:i/>
                <w:sz w:val="22"/>
                <w:szCs w:val="22"/>
                <w:lang w:val="sr-Latn-CS"/>
              </w:rPr>
            </w:pPr>
            <w:r w:rsidRPr="00A40136">
              <w:rPr>
                <w:b/>
                <w:bCs/>
                <w:color w:val="FF0000"/>
                <w:sz w:val="22"/>
                <w:szCs w:val="22"/>
              </w:rPr>
              <w:t>[1]</w:t>
            </w:r>
            <w:r w:rsidRPr="00760E0E">
              <w:rPr>
                <w:bCs/>
                <w:sz w:val="22"/>
                <w:szCs w:val="22"/>
              </w:rPr>
              <w:t xml:space="preserve">   </w:t>
            </w:r>
            <w:r w:rsidRPr="00760E0E">
              <w:rPr>
                <w:b/>
                <w:sz w:val="22"/>
                <w:szCs w:val="22"/>
                <w:lang w:val="sr-Latn-CS"/>
              </w:rPr>
              <w:t>Milijana Milovanović</w:t>
            </w:r>
            <w:r w:rsidRPr="00760E0E">
              <w:rPr>
                <w:sz w:val="22"/>
                <w:szCs w:val="22"/>
                <w:lang w:val="sr-Latn-CS"/>
              </w:rPr>
              <w:t xml:space="preserve"> i D.A.Romano:</w:t>
            </w:r>
            <w:r w:rsidRPr="00760E0E">
              <w:rPr>
                <w:b/>
                <w:sz w:val="22"/>
                <w:szCs w:val="22"/>
                <w:lang w:val="sr-Latn-CS"/>
              </w:rPr>
              <w:t xml:space="preserve"> </w:t>
            </w:r>
            <w:r w:rsidRPr="00760E0E">
              <w:rPr>
                <w:i/>
                <w:sz w:val="22"/>
                <w:szCs w:val="22"/>
                <w:lang w:val="sr-Latn-CS"/>
              </w:rPr>
              <w:t>Neke nove relacije na skupovima</w:t>
            </w:r>
            <w:r w:rsidRPr="00760E0E">
              <w:rPr>
                <w:sz w:val="22"/>
                <w:szCs w:val="22"/>
                <w:lang w:val="sr-Latn-CS"/>
              </w:rPr>
              <w:t xml:space="preserve">; </w:t>
            </w:r>
            <w:r w:rsidRPr="00760E0E">
              <w:rPr>
                <w:sz w:val="22"/>
                <w:szCs w:val="22"/>
              </w:rPr>
              <w:t>MAT-KOL (</w:t>
            </w:r>
            <w:smartTag w:uri="urn:schemas-microsoft-com:office:smarttags" w:element="place">
              <w:smartTag w:uri="urn:schemas-microsoft-com:office:smarttags" w:element="City">
                <w:r w:rsidRPr="00760E0E">
                  <w:rPr>
                    <w:sz w:val="22"/>
                    <w:szCs w:val="22"/>
                  </w:rPr>
                  <w:t>Banja Luka</w:t>
                </w:r>
              </w:smartTag>
            </w:smartTag>
            <w:r w:rsidRPr="00760E0E">
              <w:rPr>
                <w:sz w:val="22"/>
                <w:szCs w:val="22"/>
              </w:rPr>
              <w:t xml:space="preserve">), ISSN 0354-6969 (p), ISSN 1986-5228 (o), XVIII (2) (2012), 19-23 </w:t>
            </w:r>
          </w:p>
          <w:p w:rsidR="00760E0E" w:rsidRDefault="00760E0E" w:rsidP="00DB4D35">
            <w:pPr>
              <w:pStyle w:val="Default"/>
              <w:rPr>
                <w:sz w:val="22"/>
                <w:szCs w:val="22"/>
                <w:lang w:val="sr-Cyrl-CS"/>
              </w:rPr>
            </w:pPr>
          </w:p>
          <w:p w:rsidR="009C7C00" w:rsidRDefault="00C40221" w:rsidP="009C7C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Сажетак</w:t>
            </w:r>
            <w:r w:rsidR="009C7C00" w:rsidRPr="009C7C00">
              <w:rPr>
                <w:b/>
                <w:bCs/>
                <w:sz w:val="22"/>
                <w:szCs w:val="22"/>
              </w:rPr>
              <w:t xml:space="preserve">: </w:t>
            </w:r>
            <w:r w:rsidRPr="00C40221">
              <w:rPr>
                <w:bCs/>
                <w:sz w:val="22"/>
                <w:szCs w:val="22"/>
                <w:lang w:val="sr-Cyrl-CS"/>
              </w:rPr>
              <w:t>У недавно публикованим радо</w:t>
            </w:r>
            <w:r w:rsidR="004611F0">
              <w:rPr>
                <w:bCs/>
                <w:sz w:val="22"/>
                <w:szCs w:val="22"/>
                <w:lang w:val="sr-Cyrl-CS"/>
              </w:rPr>
              <w:t>в</w:t>
            </w:r>
            <w:r w:rsidRPr="00C40221">
              <w:rPr>
                <w:bCs/>
                <w:sz w:val="22"/>
                <w:szCs w:val="22"/>
                <w:lang w:val="sr-Cyrl-CS"/>
              </w:rPr>
              <w:t>има</w:t>
            </w:r>
            <w:r w:rsidR="009C7C00" w:rsidRPr="009C7C00">
              <w:rPr>
                <w:sz w:val="22"/>
                <w:szCs w:val="22"/>
              </w:rPr>
              <w:t xml:space="preserve"> Jiang Guanghao, Xu Luoshan, Cai Jin i Han</w:t>
            </w:r>
            <w:r w:rsidR="009C7C00">
              <w:rPr>
                <w:sz w:val="22"/>
                <w:szCs w:val="22"/>
                <w:lang w:val="sr-Cyrl-CS"/>
              </w:rPr>
              <w:t xml:space="preserve"> </w:t>
            </w:r>
            <w:r w:rsidR="009C7C00" w:rsidRPr="009C7C00">
              <w:rPr>
                <w:sz w:val="22"/>
                <w:szCs w:val="22"/>
              </w:rPr>
              <w:t xml:space="preserve">Guiwen </w:t>
            </w:r>
            <w:r>
              <w:rPr>
                <w:sz w:val="22"/>
                <w:szCs w:val="22"/>
                <w:lang w:val="sr-Cyrl-CS"/>
              </w:rPr>
              <w:t>убедени су и анализиране нове класе релација</w:t>
            </w:r>
            <w:r w:rsidR="009C7C00" w:rsidRPr="009C7C00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sr-Cyrl-CS"/>
              </w:rPr>
              <w:t>нормалне релације, дуално нормалне релације, ко</w:t>
            </w:r>
            <w:r w:rsidR="002B6D94">
              <w:rPr>
                <w:sz w:val="22"/>
                <w:szCs w:val="22"/>
                <w:lang w:val="sr-Cyrl-CS"/>
              </w:rPr>
              <w:t>њ</w:t>
            </w:r>
            <w:r>
              <w:rPr>
                <w:sz w:val="22"/>
                <w:szCs w:val="22"/>
                <w:lang w:val="sr-Cyrl-CS"/>
              </w:rPr>
              <w:t>угативне и дуално коњугативне релације</w:t>
            </w:r>
            <w:r w:rsidR="009C7C00" w:rsidRPr="009C7C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У обом тексту, као илустрацију тих нових релација, анализирајући концепт који су поменути аутори примјенили, анализиран је концепт нормалних релација на скупу, уведен у раду</w:t>
            </w:r>
            <w:r w:rsidR="009C7C00" w:rsidRPr="009C7C00">
              <w:rPr>
                <w:sz w:val="22"/>
                <w:szCs w:val="22"/>
              </w:rPr>
              <w:t xml:space="preserve"> [5]. </w:t>
            </w:r>
            <w:r>
              <w:rPr>
                <w:sz w:val="22"/>
                <w:szCs w:val="22"/>
                <w:lang w:val="sr-Cyrl-CS"/>
              </w:rPr>
              <w:t>Дата је и једна карактеризација обог појма. Дати су потребни и добољни услови да релација анти-уређења</w:t>
            </w:r>
            <w:r w:rsidR="009C7C00" w:rsidRPr="009C7C00">
              <w:rPr>
                <w:sz w:val="22"/>
                <w:szCs w:val="22"/>
              </w:rPr>
              <w:t xml:space="preserve"> </w:t>
            </w:r>
            <w:r w:rsidR="009C7C00" w:rsidRPr="009C7C00">
              <w:rPr>
                <w:rFonts w:eastAsia="TimesNewRomanPS-ItalicMT"/>
                <w:i/>
                <w:iCs/>
                <w:sz w:val="22"/>
                <w:szCs w:val="22"/>
              </w:rPr>
              <w:t>≤</w:t>
            </w:r>
            <w:r w:rsidR="009C7C00" w:rsidRPr="009C7C00">
              <w:rPr>
                <w:sz w:val="22"/>
                <w:szCs w:val="22"/>
                <w:vertAlign w:val="superscript"/>
              </w:rPr>
              <w:t>C</w:t>
            </w:r>
            <w:r w:rsidR="009C7C00" w:rsidRPr="009C7C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буде нормалана.</w:t>
            </w:r>
          </w:p>
          <w:p w:rsidR="009C7C00" w:rsidRDefault="009C7C00" w:rsidP="009C7C0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  <w:p w:rsidR="001B762D" w:rsidRDefault="003707DD" w:rsidP="00C40221">
            <w:pPr>
              <w:ind w:left="567" w:hanging="567"/>
              <w:rPr>
                <w:sz w:val="20"/>
                <w:szCs w:val="20"/>
                <w:lang w:val="sr-Cyrl-CS"/>
              </w:rPr>
            </w:pPr>
            <w:r w:rsidRPr="001F0FFB">
              <w:rPr>
                <w:b/>
                <w:sz w:val="20"/>
                <w:szCs w:val="20"/>
                <w:lang w:val="sr-Cyrl-CS"/>
              </w:rPr>
              <w:lastRenderedPageBreak/>
              <w:t>Напомен</w:t>
            </w:r>
            <w:r w:rsidR="00C40221">
              <w:rPr>
                <w:b/>
                <w:sz w:val="20"/>
                <w:szCs w:val="20"/>
                <w:lang w:val="sr-Cyrl-CS"/>
              </w:rPr>
              <w:t>а</w:t>
            </w:r>
            <w:r w:rsidRPr="001F0FFB">
              <w:rPr>
                <w:b/>
                <w:sz w:val="20"/>
                <w:szCs w:val="20"/>
                <w:lang w:val="sr-Cyrl-CS"/>
              </w:rPr>
              <w:t>: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</w:p>
          <w:p w:rsidR="001B762D" w:rsidRPr="001B762D" w:rsidRDefault="001B762D" w:rsidP="00C40221">
            <w:pPr>
              <w:ind w:left="567" w:hanging="56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1B762D">
              <w:rPr>
                <w:sz w:val="20"/>
                <w:szCs w:val="20"/>
                <w:lang w:val="sr-Cyrl-CS"/>
              </w:rPr>
              <w:t xml:space="preserve">1.  Рад је приказан у реферативном журналу  </w:t>
            </w:r>
            <w:r w:rsidRPr="001B762D">
              <w:rPr>
                <w:b/>
                <w:i/>
                <w:iCs/>
                <w:sz w:val="20"/>
                <w:szCs w:val="20"/>
              </w:rPr>
              <w:t>Р</w:t>
            </w:r>
            <w:r w:rsidRPr="001B762D">
              <w:rPr>
                <w:b/>
                <w:i/>
                <w:iCs/>
                <w:sz w:val="20"/>
                <w:szCs w:val="20"/>
                <w:lang w:val="sr-Cyrl-CS"/>
              </w:rPr>
              <w:t>Ж</w:t>
            </w:r>
            <w:r w:rsidRPr="001B762D">
              <w:rPr>
                <w:b/>
                <w:i/>
                <w:iCs/>
                <w:sz w:val="20"/>
                <w:szCs w:val="20"/>
                <w:lang w:val="sr-Latn-CS"/>
              </w:rPr>
              <w:t xml:space="preserve"> – Математика</w:t>
            </w:r>
            <w:r w:rsidRPr="001B762D">
              <w:rPr>
                <w:sz w:val="20"/>
                <w:szCs w:val="20"/>
                <w:lang w:val="sr-Latn-CS"/>
              </w:rPr>
              <w:t xml:space="preserve"> (</w:t>
            </w:r>
            <w:r w:rsidRPr="001B762D">
              <w:rPr>
                <w:sz w:val="20"/>
                <w:szCs w:val="20"/>
                <w:lang w:val="sr-Cyrl-CS"/>
              </w:rPr>
              <w:t>Русија</w:t>
            </w:r>
            <w:r w:rsidRPr="001B762D">
              <w:rPr>
                <w:sz w:val="20"/>
                <w:szCs w:val="20"/>
                <w:lang w:val="sr-Latn-CS"/>
              </w:rPr>
              <w:t>)</w:t>
            </w:r>
            <w:r w:rsidRPr="001B762D">
              <w:rPr>
                <w:sz w:val="20"/>
                <w:szCs w:val="20"/>
                <w:lang w:val="sr-Cyrl-CS"/>
              </w:rPr>
              <w:t xml:space="preserve">, </w:t>
            </w:r>
            <w:r w:rsidRPr="001B762D">
              <w:rPr>
                <w:b/>
                <w:sz w:val="20"/>
                <w:szCs w:val="20"/>
              </w:rPr>
              <w:t>13.03-13À.172</w:t>
            </w:r>
          </w:p>
          <w:p w:rsidR="003707DD" w:rsidRPr="001B762D" w:rsidRDefault="001B762D" w:rsidP="00C40221">
            <w:pPr>
              <w:ind w:left="567" w:hanging="567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</w:t>
            </w:r>
            <w:r w:rsidRPr="001B762D">
              <w:rPr>
                <w:sz w:val="20"/>
                <w:szCs w:val="20"/>
                <w:lang w:val="sr-Cyrl-CS"/>
              </w:rPr>
              <w:t xml:space="preserve">2. </w:t>
            </w:r>
            <w:r w:rsidR="00BE4E1F">
              <w:rPr>
                <w:sz w:val="20"/>
                <w:szCs w:val="20"/>
                <w:lang w:val="sr-Cyrl-CS"/>
              </w:rPr>
              <w:t xml:space="preserve"> 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Посредством базе научних информација </w:t>
            </w:r>
            <w:r w:rsidR="003707DD" w:rsidRPr="001B762D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1B762D">
              <w:rPr>
                <w:rFonts w:eastAsia="TimesNewRomanPSMT"/>
                <w:b/>
                <w:sz w:val="20"/>
                <w:szCs w:val="20"/>
              </w:rPr>
              <w:t>Academia.edu</w:t>
            </w:r>
            <w:r w:rsidR="003707DD" w:rsidRPr="001B762D">
              <w:rPr>
                <w:rFonts w:eastAsia="TimesNewRomanPSMT"/>
                <w:b/>
                <w:sz w:val="20"/>
                <w:szCs w:val="20"/>
                <w:lang w:val="sr-Cyrl-CS"/>
              </w:rPr>
              <w:t>'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, овај текст прегледан је </w:t>
            </w:r>
            <w:r w:rsidR="001566BE" w:rsidRPr="001B762D">
              <w:rPr>
                <w:rFonts w:eastAsia="TimesNewRomanPSMT"/>
                <w:sz w:val="20"/>
                <w:szCs w:val="20"/>
                <w:lang w:val="sr-Cyrl-CS"/>
              </w:rPr>
              <w:t>17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 пута (увид направљен </w:t>
            </w:r>
            <w:r w:rsidR="007D72E2">
              <w:rPr>
                <w:rFonts w:eastAsia="TimesNewRomanPSMT"/>
                <w:sz w:val="20"/>
                <w:szCs w:val="20"/>
              </w:rPr>
              <w:t>28.04.2015.</w:t>
            </w:r>
            <w:r w:rsidR="003707DD" w:rsidRPr="001B762D">
              <w:rPr>
                <w:rFonts w:eastAsia="TimesNewRomanPSMT"/>
                <w:sz w:val="20"/>
                <w:szCs w:val="20"/>
                <w:lang w:val="sr-Cyrl-CS"/>
              </w:rPr>
              <w:t xml:space="preserve">) </w:t>
            </w:r>
          </w:p>
          <w:p w:rsidR="003707DD" w:rsidRPr="009C7C00" w:rsidRDefault="003707DD" w:rsidP="009C7C00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CS"/>
              </w:rPr>
            </w:pPr>
          </w:p>
        </w:tc>
      </w:tr>
    </w:tbl>
    <w:p w:rsidR="005816EC" w:rsidRDefault="005816EC" w:rsidP="00DB4D35">
      <w:pPr>
        <w:pStyle w:val="Default"/>
        <w:rPr>
          <w:sz w:val="22"/>
          <w:szCs w:val="22"/>
          <w:lang w:val="sr-Cyrl-CS"/>
        </w:rPr>
      </w:pPr>
    </w:p>
    <w:p w:rsidR="0047315B" w:rsidRPr="00990810" w:rsidRDefault="0047315B" w:rsidP="0047315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2</w:t>
      </w:r>
      <w:r w:rsidRPr="00990810">
        <w:rPr>
          <w:b/>
          <w:sz w:val="22"/>
          <w:szCs w:val="22"/>
          <w:lang w:val="sr-Cyrl-CS"/>
        </w:rPr>
        <w:t>.6. Остале активности од интереса за овај избор</w:t>
      </w:r>
    </w:p>
    <w:tbl>
      <w:tblPr>
        <w:tblStyle w:val="TableGrid"/>
        <w:tblW w:w="0" w:type="auto"/>
        <w:tblLook w:val="01E0"/>
      </w:tblPr>
      <w:tblGrid>
        <w:gridCol w:w="9747"/>
      </w:tblGrid>
      <w:tr w:rsidR="0047315B" w:rsidRPr="00990810" w:rsidTr="002849DF">
        <w:tc>
          <w:tcPr>
            <w:tcW w:w="9747" w:type="dxa"/>
          </w:tcPr>
          <w:p w:rsidR="0047315B" w:rsidRPr="00990810" w:rsidRDefault="0047315B" w:rsidP="002849DF">
            <w:pPr>
              <w:rPr>
                <w:bCs/>
                <w:sz w:val="22"/>
                <w:szCs w:val="22"/>
                <w:lang w:val="sr-Cyrl-CS"/>
              </w:rPr>
            </w:pPr>
          </w:p>
          <w:p w:rsidR="0047315B" w:rsidRDefault="00A40136" w:rsidP="0047315B">
            <w:pPr>
              <w:jc w:val="both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        </w:t>
            </w:r>
            <w:r w:rsidR="0047315B" w:rsidRPr="00990810">
              <w:rPr>
                <w:bCs/>
                <w:sz w:val="22"/>
                <w:szCs w:val="22"/>
                <w:lang w:val="sr-Cyrl-CS"/>
              </w:rPr>
              <w:t>Члан Организационог одбора конференције „</w:t>
            </w:r>
            <w:r w:rsidR="0047315B" w:rsidRPr="00990810">
              <w:rPr>
                <w:bCs/>
                <w:i/>
                <w:sz w:val="22"/>
                <w:szCs w:val="22"/>
                <w:lang w:val="sr-Cyrl-CS"/>
              </w:rPr>
              <w:t>Прва регионална радионица о истраживању математичког образовања у нижим разредима основне школе</w:t>
            </w:r>
            <w:r w:rsidR="0047315B" w:rsidRPr="00990810">
              <w:rPr>
                <w:bCs/>
                <w:sz w:val="22"/>
                <w:szCs w:val="22"/>
                <w:lang w:val="sr-Cyrl-CS"/>
              </w:rPr>
              <w:t>“, коју су организовали и реализовали Научно друштво математичара Бања Лука и Педагошки факултет Бијељина, 25-27.10.2013.</w:t>
            </w:r>
          </w:p>
          <w:p w:rsidR="0047315B" w:rsidRPr="0047315B" w:rsidRDefault="0047315B" w:rsidP="004731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816EC" w:rsidRDefault="005816EC" w:rsidP="005816EC">
      <w:pPr>
        <w:pStyle w:val="Default"/>
        <w:rPr>
          <w:b/>
          <w:bCs/>
          <w:sz w:val="22"/>
          <w:szCs w:val="22"/>
        </w:rPr>
      </w:pPr>
    </w:p>
    <w:p w:rsidR="0047315B" w:rsidRPr="00990810" w:rsidRDefault="0047315B" w:rsidP="0047315B">
      <w:pPr>
        <w:rPr>
          <w:b/>
          <w:sz w:val="22"/>
          <w:szCs w:val="22"/>
          <w:lang w:val="sr-Cyrl-CS"/>
        </w:rPr>
      </w:pPr>
      <w:r w:rsidRPr="00990810">
        <w:rPr>
          <w:b/>
          <w:sz w:val="22"/>
          <w:szCs w:val="22"/>
          <w:lang w:val="sr-Cyrl-CS"/>
        </w:rPr>
        <w:t>2.7. Радно искуство</w:t>
      </w:r>
    </w:p>
    <w:p w:rsidR="0047315B" w:rsidRPr="00990810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  <w:lang w:val="sr-Cyrl-BA"/>
        </w:rPr>
      </w:pPr>
    </w:p>
    <w:p w:rsidR="0047315B" w:rsidRPr="00990810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sr-Cyrl-CS"/>
        </w:rPr>
      </w:pPr>
      <w:r w:rsidRPr="00990810">
        <w:rPr>
          <w:sz w:val="22"/>
          <w:szCs w:val="22"/>
          <w:u w:val="single"/>
          <w:lang w:val="sr-Cyrl-BA"/>
        </w:rPr>
        <w:t>Мјесто</w:t>
      </w:r>
      <w:r w:rsidRPr="00990810">
        <w:rPr>
          <w:sz w:val="22"/>
          <w:szCs w:val="22"/>
          <w:lang w:val="sr-Cyrl-BA"/>
        </w:rPr>
        <w:t>: Бијељина,</w:t>
      </w:r>
      <w:r w:rsidRPr="00990810">
        <w:rPr>
          <w:sz w:val="22"/>
          <w:szCs w:val="22"/>
          <w:lang w:val="sr-Latn-BA"/>
        </w:rPr>
        <w:t xml:space="preserve"> </w:t>
      </w:r>
      <w:r w:rsidR="00803D73">
        <w:rPr>
          <w:sz w:val="22"/>
          <w:szCs w:val="22"/>
          <w:lang w:val="sr-Cyrl-CS"/>
        </w:rPr>
        <w:t>октобар</w:t>
      </w:r>
      <w:r w:rsidRPr="00990810">
        <w:rPr>
          <w:sz w:val="22"/>
          <w:szCs w:val="22"/>
          <w:lang w:val="sr-Cyrl-CS"/>
        </w:rPr>
        <w:t xml:space="preserve"> 201</w:t>
      </w:r>
      <w:r w:rsidR="00803D73">
        <w:rPr>
          <w:sz w:val="22"/>
          <w:szCs w:val="22"/>
          <w:lang w:val="sr-Cyrl-CS"/>
        </w:rPr>
        <w:t>1</w:t>
      </w:r>
      <w:r w:rsidRPr="00990810">
        <w:rPr>
          <w:sz w:val="22"/>
          <w:szCs w:val="22"/>
          <w:lang w:val="sr-Cyrl-CS"/>
        </w:rPr>
        <w:t xml:space="preserve">. </w:t>
      </w:r>
    </w:p>
    <w:p w:rsidR="0047315B" w:rsidRPr="00990810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lang w:val="sr-Cyrl-CS"/>
        </w:rPr>
      </w:pPr>
      <w:r w:rsidRPr="00990810">
        <w:rPr>
          <w:color w:val="000000"/>
          <w:sz w:val="22"/>
          <w:szCs w:val="22"/>
          <w:lang w:val="sr-Cyrl-CS"/>
        </w:rPr>
        <w:t xml:space="preserve">Организација: Универзитет у Источном Сарајеву, </w:t>
      </w:r>
      <w:r w:rsidRPr="00990810">
        <w:rPr>
          <w:b/>
          <w:color w:val="000000"/>
          <w:sz w:val="22"/>
          <w:szCs w:val="22"/>
          <w:lang w:val="sr-Cyrl-CS"/>
        </w:rPr>
        <w:t>Педагошки факултет</w:t>
      </w:r>
      <w:r w:rsidRPr="00990810">
        <w:rPr>
          <w:color w:val="000000"/>
          <w:sz w:val="22"/>
          <w:szCs w:val="22"/>
          <w:lang w:val="sr-Cyrl-CS"/>
        </w:rPr>
        <w:t xml:space="preserve"> у Бијељини</w:t>
      </w:r>
    </w:p>
    <w:p w:rsidR="0047315B" w:rsidRDefault="0047315B" w:rsidP="004F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sr-Cyrl-CS"/>
        </w:rPr>
      </w:pPr>
      <w:r w:rsidRPr="00990810">
        <w:rPr>
          <w:color w:val="000000"/>
          <w:sz w:val="22"/>
          <w:szCs w:val="22"/>
          <w:lang w:val="sr-Cyrl-CS"/>
        </w:rPr>
        <w:t>Позиција: асистент</w:t>
      </w:r>
      <w:r w:rsidR="004F003F">
        <w:rPr>
          <w:color w:val="000000"/>
          <w:sz w:val="22"/>
          <w:szCs w:val="22"/>
        </w:rPr>
        <w:t xml:space="preserve"> </w:t>
      </w:r>
      <w:r w:rsidR="004F003F">
        <w:rPr>
          <w:color w:val="000000"/>
          <w:sz w:val="22"/>
          <w:szCs w:val="22"/>
          <w:lang w:val="sr-Cyrl-CS"/>
        </w:rPr>
        <w:t>на предметима</w:t>
      </w:r>
      <w:r w:rsidRPr="00990810">
        <w:rPr>
          <w:sz w:val="22"/>
          <w:szCs w:val="22"/>
          <w:lang w:val="sr-Cyrl-CS"/>
        </w:rPr>
        <w:t xml:space="preserve">: </w:t>
      </w:r>
    </w:p>
    <w:p w:rsidR="0047315B" w:rsidRPr="00990810" w:rsidRDefault="0047315B" w:rsidP="00803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sz w:val="22"/>
          <w:szCs w:val="22"/>
          <w:lang w:val="sr-Cyrl-CS"/>
        </w:rPr>
      </w:pPr>
      <w:r w:rsidRPr="00990810">
        <w:rPr>
          <w:sz w:val="22"/>
          <w:szCs w:val="22"/>
          <w:lang w:val="sr-Cyrl-CS"/>
        </w:rPr>
        <w:t xml:space="preserve">            </w:t>
      </w:r>
      <w:r w:rsidRPr="00247F0D">
        <w:rPr>
          <w:i/>
          <w:sz w:val="22"/>
          <w:szCs w:val="22"/>
          <w:lang w:val="sr-Cyrl-CS"/>
        </w:rPr>
        <w:t>Почетни математички појмови</w:t>
      </w:r>
      <w:r w:rsidRPr="00990810">
        <w:rPr>
          <w:sz w:val="22"/>
          <w:szCs w:val="22"/>
          <w:lang w:val="sr-Cyrl-CS"/>
        </w:rPr>
        <w:t>, студијски програм Предшколско образовање (школска година 201</w:t>
      </w:r>
      <w:r w:rsidR="00803D73">
        <w:rPr>
          <w:sz w:val="22"/>
          <w:szCs w:val="22"/>
          <w:lang w:val="sr-Cyrl-CS"/>
        </w:rPr>
        <w:t>1</w:t>
      </w:r>
      <w:r w:rsidRPr="00990810">
        <w:rPr>
          <w:sz w:val="22"/>
          <w:szCs w:val="22"/>
          <w:lang w:val="sr-Cyrl-CS"/>
        </w:rPr>
        <w:t>/</w:t>
      </w:r>
      <w:r w:rsidR="00BE4E1F">
        <w:rPr>
          <w:sz w:val="22"/>
          <w:szCs w:val="22"/>
          <w:lang w:val="sr-Cyrl-CS"/>
        </w:rPr>
        <w:t>12, 2012/13, 2013/14, 2014/</w:t>
      </w:r>
      <w:r w:rsidRPr="00990810">
        <w:rPr>
          <w:sz w:val="22"/>
          <w:szCs w:val="22"/>
          <w:lang w:val="sr-Cyrl-CS"/>
        </w:rPr>
        <w:t>1</w:t>
      </w:r>
      <w:r w:rsidR="00803D73">
        <w:rPr>
          <w:sz w:val="22"/>
          <w:szCs w:val="22"/>
          <w:lang w:val="sr-Cyrl-CS"/>
        </w:rPr>
        <w:t>5</w:t>
      </w:r>
      <w:r w:rsidRPr="00990810">
        <w:rPr>
          <w:sz w:val="22"/>
          <w:szCs w:val="22"/>
          <w:lang w:val="sr-Cyrl-CS"/>
        </w:rPr>
        <w:t>).</w:t>
      </w:r>
    </w:p>
    <w:p w:rsidR="0047315B" w:rsidRPr="00990810" w:rsidRDefault="00803D73" w:rsidP="004F0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</w:t>
      </w:r>
      <w:r w:rsidRPr="0006075C">
        <w:rPr>
          <w:i/>
          <w:sz w:val="22"/>
          <w:szCs w:val="22"/>
          <w:lang w:val="sr-Cyrl-CS"/>
        </w:rPr>
        <w:t>Методика наставе математике 1</w:t>
      </w:r>
      <w:r>
        <w:rPr>
          <w:sz w:val="22"/>
          <w:szCs w:val="22"/>
          <w:lang w:val="sr-Cyrl-CS"/>
        </w:rPr>
        <w:t xml:space="preserve">, учитељски студијски програм (школска година </w:t>
      </w:r>
      <w:r w:rsidR="00BE4E1F" w:rsidRPr="00990810">
        <w:rPr>
          <w:sz w:val="22"/>
          <w:szCs w:val="22"/>
          <w:lang w:val="sr-Cyrl-CS"/>
        </w:rPr>
        <w:t>201</w:t>
      </w:r>
      <w:r w:rsidR="00BE4E1F">
        <w:rPr>
          <w:sz w:val="22"/>
          <w:szCs w:val="22"/>
          <w:lang w:val="sr-Cyrl-CS"/>
        </w:rPr>
        <w:t>1</w:t>
      </w:r>
      <w:r w:rsidR="00BE4E1F" w:rsidRPr="00990810">
        <w:rPr>
          <w:sz w:val="22"/>
          <w:szCs w:val="22"/>
          <w:lang w:val="sr-Cyrl-CS"/>
        </w:rPr>
        <w:t>/</w:t>
      </w:r>
      <w:r w:rsidR="00BE4E1F">
        <w:rPr>
          <w:sz w:val="22"/>
          <w:szCs w:val="22"/>
          <w:lang w:val="sr-Cyrl-CS"/>
        </w:rPr>
        <w:t>12, 2012/13, 2013/14, 2014/</w:t>
      </w:r>
      <w:r w:rsidR="00BE4E1F" w:rsidRPr="00990810">
        <w:rPr>
          <w:sz w:val="22"/>
          <w:szCs w:val="22"/>
          <w:lang w:val="sr-Cyrl-CS"/>
        </w:rPr>
        <w:t>1</w:t>
      </w:r>
      <w:r w:rsidR="00BE4E1F">
        <w:rPr>
          <w:sz w:val="22"/>
          <w:szCs w:val="22"/>
          <w:lang w:val="sr-Cyrl-CS"/>
        </w:rPr>
        <w:t>5</w:t>
      </w:r>
      <w:r>
        <w:rPr>
          <w:sz w:val="22"/>
          <w:szCs w:val="22"/>
          <w:lang w:val="sr-Cyrl-CS"/>
        </w:rPr>
        <w:t xml:space="preserve">) </w:t>
      </w:r>
    </w:p>
    <w:p w:rsidR="007245AB" w:rsidRDefault="007245A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</w:rPr>
      </w:pPr>
    </w:p>
    <w:p w:rsidR="0047315B" w:rsidRPr="00990810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lang w:val="sr-Cyrl-CS"/>
        </w:rPr>
      </w:pPr>
      <w:r w:rsidRPr="00990810">
        <w:rPr>
          <w:color w:val="000000"/>
          <w:sz w:val="22"/>
          <w:szCs w:val="22"/>
          <w:lang w:val="sr-Cyrl-CS"/>
        </w:rPr>
        <w:t xml:space="preserve">Организација: Универзитет у Источном Сарајеву, </w:t>
      </w:r>
      <w:r w:rsidR="00803D73" w:rsidRPr="00A40136">
        <w:rPr>
          <w:b/>
          <w:color w:val="000000"/>
          <w:sz w:val="22"/>
          <w:szCs w:val="22"/>
          <w:lang w:val="sr-Cyrl-CS"/>
        </w:rPr>
        <w:t xml:space="preserve">Факултет послове економије </w:t>
      </w:r>
      <w:r w:rsidR="00803D73" w:rsidRPr="00BE4E1F">
        <w:rPr>
          <w:color w:val="000000"/>
          <w:sz w:val="22"/>
          <w:szCs w:val="22"/>
          <w:lang w:val="sr-Cyrl-CS"/>
        </w:rPr>
        <w:t>у Бијељини</w:t>
      </w:r>
    </w:p>
    <w:p w:rsidR="0047315B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lang w:val="ru-RU"/>
        </w:rPr>
      </w:pPr>
      <w:r w:rsidRPr="00990810">
        <w:rPr>
          <w:color w:val="000000"/>
          <w:sz w:val="22"/>
          <w:szCs w:val="22"/>
          <w:lang w:val="sr-Cyrl-CS"/>
        </w:rPr>
        <w:t>Позиција: асистент</w:t>
      </w:r>
      <w:r w:rsidRPr="00990810">
        <w:rPr>
          <w:color w:val="000000"/>
          <w:sz w:val="22"/>
          <w:szCs w:val="22"/>
          <w:lang w:val="ru-RU"/>
        </w:rPr>
        <w:t xml:space="preserve"> на предмету</w:t>
      </w:r>
      <w:r w:rsidR="00BE4E1F">
        <w:rPr>
          <w:color w:val="000000"/>
          <w:sz w:val="22"/>
          <w:szCs w:val="22"/>
          <w:lang w:val="ru-RU"/>
        </w:rPr>
        <w:t>:</w:t>
      </w:r>
      <w:r w:rsidRPr="00990810">
        <w:rPr>
          <w:color w:val="000000"/>
          <w:sz w:val="22"/>
          <w:szCs w:val="22"/>
          <w:lang w:val="ru-RU"/>
        </w:rPr>
        <w:t xml:space="preserve"> </w:t>
      </w:r>
    </w:p>
    <w:p w:rsidR="0047315B" w:rsidRPr="00990810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</w:t>
      </w:r>
      <w:r w:rsidRPr="00247F0D">
        <w:rPr>
          <w:i/>
          <w:color w:val="000000"/>
          <w:sz w:val="22"/>
          <w:szCs w:val="22"/>
          <w:lang w:val="ru-RU"/>
        </w:rPr>
        <w:t>Математика</w:t>
      </w:r>
      <w:r w:rsidRPr="00990810">
        <w:rPr>
          <w:color w:val="000000"/>
          <w:sz w:val="22"/>
          <w:szCs w:val="22"/>
          <w:lang w:val="ru-RU"/>
        </w:rPr>
        <w:t xml:space="preserve"> </w:t>
      </w:r>
      <w:r w:rsidR="0006075C" w:rsidRPr="0006075C">
        <w:rPr>
          <w:i/>
          <w:color w:val="000000"/>
          <w:sz w:val="22"/>
          <w:szCs w:val="22"/>
          <w:lang w:val="ru-RU"/>
        </w:rPr>
        <w:t>за економисте</w:t>
      </w:r>
      <w:r w:rsidR="0006075C">
        <w:rPr>
          <w:color w:val="000000"/>
          <w:sz w:val="22"/>
          <w:szCs w:val="22"/>
          <w:lang w:val="ru-RU"/>
        </w:rPr>
        <w:t xml:space="preserve"> </w:t>
      </w:r>
      <w:r w:rsidRPr="00990810">
        <w:rPr>
          <w:sz w:val="22"/>
          <w:szCs w:val="22"/>
          <w:lang w:val="sr-Cyrl-CS"/>
        </w:rPr>
        <w:t xml:space="preserve">(школске године </w:t>
      </w:r>
      <w:r w:rsidR="00BE4E1F" w:rsidRPr="00990810">
        <w:rPr>
          <w:sz w:val="22"/>
          <w:szCs w:val="22"/>
          <w:lang w:val="sr-Cyrl-CS"/>
        </w:rPr>
        <w:t>201</w:t>
      </w:r>
      <w:r w:rsidR="00BE4E1F">
        <w:rPr>
          <w:sz w:val="22"/>
          <w:szCs w:val="22"/>
          <w:lang w:val="sr-Cyrl-CS"/>
        </w:rPr>
        <w:t>1</w:t>
      </w:r>
      <w:r w:rsidR="00BE4E1F" w:rsidRPr="00990810">
        <w:rPr>
          <w:sz w:val="22"/>
          <w:szCs w:val="22"/>
          <w:lang w:val="sr-Cyrl-CS"/>
        </w:rPr>
        <w:t>/</w:t>
      </w:r>
      <w:r w:rsidR="00BE4E1F">
        <w:rPr>
          <w:sz w:val="22"/>
          <w:szCs w:val="22"/>
          <w:lang w:val="sr-Cyrl-CS"/>
        </w:rPr>
        <w:t>12, 2012/13, 2013/14, 2014/</w:t>
      </w:r>
      <w:r w:rsidR="00BE4E1F" w:rsidRPr="00990810">
        <w:rPr>
          <w:sz w:val="22"/>
          <w:szCs w:val="22"/>
          <w:lang w:val="sr-Cyrl-CS"/>
        </w:rPr>
        <w:t>1</w:t>
      </w:r>
      <w:r w:rsidR="00BE4E1F">
        <w:rPr>
          <w:sz w:val="22"/>
          <w:szCs w:val="22"/>
          <w:lang w:val="sr-Cyrl-CS"/>
        </w:rPr>
        <w:t>5</w:t>
      </w:r>
      <w:r w:rsidRPr="00990810">
        <w:rPr>
          <w:sz w:val="22"/>
          <w:szCs w:val="22"/>
          <w:lang w:val="sr-Cyrl-CS"/>
        </w:rPr>
        <w:t>).</w:t>
      </w:r>
    </w:p>
    <w:p w:rsidR="0047315B" w:rsidRDefault="0047315B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sr-Cyrl-CS"/>
        </w:rPr>
      </w:pPr>
      <w:r w:rsidRPr="00990810">
        <w:rPr>
          <w:sz w:val="22"/>
          <w:szCs w:val="22"/>
          <w:lang w:val="sr-Cyrl-CS"/>
        </w:rPr>
        <w:t xml:space="preserve"> </w:t>
      </w:r>
      <w:r w:rsidR="00BE4E1F">
        <w:rPr>
          <w:sz w:val="22"/>
          <w:szCs w:val="22"/>
          <w:lang w:val="sr-Cyrl-CS"/>
        </w:rPr>
        <w:t xml:space="preserve">           </w:t>
      </w:r>
      <w:r w:rsidR="00BE4E1F" w:rsidRPr="00BE4E1F">
        <w:rPr>
          <w:i/>
          <w:sz w:val="22"/>
          <w:szCs w:val="22"/>
          <w:lang w:val="sr-Cyrl-CS"/>
        </w:rPr>
        <w:t>Пословна статистика</w:t>
      </w:r>
      <w:r w:rsidR="00BE4E1F">
        <w:rPr>
          <w:i/>
          <w:sz w:val="22"/>
          <w:szCs w:val="22"/>
          <w:lang w:val="sr-Cyrl-CS"/>
        </w:rPr>
        <w:t xml:space="preserve"> </w:t>
      </w:r>
      <w:r w:rsidR="00BE4E1F" w:rsidRPr="00990810">
        <w:rPr>
          <w:sz w:val="22"/>
          <w:szCs w:val="22"/>
          <w:lang w:val="sr-Cyrl-CS"/>
        </w:rPr>
        <w:t>(школске године 201</w:t>
      </w:r>
      <w:r w:rsidR="00BE4E1F">
        <w:rPr>
          <w:sz w:val="22"/>
          <w:szCs w:val="22"/>
          <w:lang w:val="sr-Cyrl-CS"/>
        </w:rPr>
        <w:t>1</w:t>
      </w:r>
      <w:r w:rsidR="00BE4E1F" w:rsidRPr="00990810">
        <w:rPr>
          <w:sz w:val="22"/>
          <w:szCs w:val="22"/>
          <w:lang w:val="sr-Cyrl-CS"/>
        </w:rPr>
        <w:t>/</w:t>
      </w:r>
      <w:r w:rsidR="00BE4E1F">
        <w:rPr>
          <w:sz w:val="22"/>
          <w:szCs w:val="22"/>
          <w:lang w:val="sr-Cyrl-CS"/>
        </w:rPr>
        <w:t>12, 2012/13, 2013/14, 2014/</w:t>
      </w:r>
      <w:r w:rsidR="00BE4E1F" w:rsidRPr="00990810">
        <w:rPr>
          <w:sz w:val="22"/>
          <w:szCs w:val="22"/>
          <w:lang w:val="sr-Cyrl-CS"/>
        </w:rPr>
        <w:t>1</w:t>
      </w:r>
      <w:r w:rsidR="00BE4E1F">
        <w:rPr>
          <w:sz w:val="22"/>
          <w:szCs w:val="22"/>
          <w:lang w:val="sr-Cyrl-CS"/>
        </w:rPr>
        <w:t>5</w:t>
      </w:r>
      <w:r w:rsidR="00BE4E1F" w:rsidRPr="00990810">
        <w:rPr>
          <w:sz w:val="22"/>
          <w:szCs w:val="22"/>
          <w:lang w:val="sr-Cyrl-CS"/>
        </w:rPr>
        <w:t>).</w:t>
      </w:r>
    </w:p>
    <w:p w:rsidR="00BE4E1F" w:rsidRPr="00BE4E1F" w:rsidRDefault="00BE4E1F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</w:p>
    <w:p w:rsidR="00A40136" w:rsidRPr="00990810" w:rsidRDefault="00A40136" w:rsidP="00A4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lang w:val="sr-Cyrl-CS"/>
        </w:rPr>
      </w:pPr>
      <w:r w:rsidRPr="00990810">
        <w:rPr>
          <w:color w:val="000000"/>
          <w:sz w:val="22"/>
          <w:szCs w:val="22"/>
          <w:lang w:val="sr-Cyrl-CS"/>
        </w:rPr>
        <w:t xml:space="preserve">Организација: Универзитет у Источном Сарајеву, </w:t>
      </w:r>
      <w:r w:rsidRPr="00A40136">
        <w:rPr>
          <w:b/>
          <w:color w:val="000000"/>
          <w:sz w:val="22"/>
          <w:szCs w:val="22"/>
          <w:lang w:val="sr-Cyrl-CS"/>
        </w:rPr>
        <w:t>Економски</w:t>
      </w:r>
      <w:r>
        <w:rPr>
          <w:color w:val="000000"/>
          <w:sz w:val="22"/>
          <w:szCs w:val="22"/>
          <w:lang w:val="sr-Cyrl-CS"/>
        </w:rPr>
        <w:t xml:space="preserve"> ф</w:t>
      </w:r>
      <w:r w:rsidRPr="00A40136">
        <w:rPr>
          <w:b/>
          <w:color w:val="000000"/>
          <w:sz w:val="22"/>
          <w:szCs w:val="22"/>
          <w:lang w:val="sr-Cyrl-CS"/>
        </w:rPr>
        <w:t xml:space="preserve">акултет </w:t>
      </w:r>
      <w:r w:rsidRPr="00BE4E1F">
        <w:rPr>
          <w:color w:val="000000"/>
          <w:sz w:val="22"/>
          <w:szCs w:val="22"/>
          <w:lang w:val="sr-Cyrl-CS"/>
        </w:rPr>
        <w:t>у Брчком</w:t>
      </w:r>
    </w:p>
    <w:p w:rsidR="00A40136" w:rsidRDefault="00A40136" w:rsidP="00A4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2"/>
          <w:szCs w:val="22"/>
          <w:lang w:val="ru-RU"/>
        </w:rPr>
      </w:pPr>
      <w:r w:rsidRPr="00990810">
        <w:rPr>
          <w:color w:val="000000"/>
          <w:sz w:val="22"/>
          <w:szCs w:val="22"/>
          <w:lang w:val="sr-Cyrl-CS"/>
        </w:rPr>
        <w:t>Позиција: асистент</w:t>
      </w:r>
      <w:r w:rsidRPr="00990810">
        <w:rPr>
          <w:color w:val="000000"/>
          <w:sz w:val="22"/>
          <w:szCs w:val="22"/>
          <w:lang w:val="ru-RU"/>
        </w:rPr>
        <w:t xml:space="preserve"> на предмету </w:t>
      </w:r>
    </w:p>
    <w:p w:rsidR="00A40136" w:rsidRPr="00990810" w:rsidRDefault="00A40136" w:rsidP="00A40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  <w:t xml:space="preserve">            </w:t>
      </w:r>
      <w:r w:rsidR="00BE4E1F">
        <w:rPr>
          <w:i/>
          <w:color w:val="000000"/>
          <w:sz w:val="22"/>
          <w:szCs w:val="22"/>
          <w:lang w:val="ru-RU"/>
        </w:rPr>
        <w:t>Математика</w:t>
      </w:r>
      <w:r>
        <w:rPr>
          <w:color w:val="000000"/>
          <w:sz w:val="22"/>
          <w:szCs w:val="22"/>
          <w:lang w:val="ru-RU"/>
        </w:rPr>
        <w:t xml:space="preserve"> </w:t>
      </w:r>
      <w:r w:rsidRPr="00990810">
        <w:rPr>
          <w:sz w:val="22"/>
          <w:szCs w:val="22"/>
          <w:lang w:val="sr-Cyrl-CS"/>
        </w:rPr>
        <w:t>(школске године 20</w:t>
      </w:r>
      <w:r w:rsidR="00A41AA7">
        <w:rPr>
          <w:sz w:val="22"/>
          <w:szCs w:val="22"/>
          <w:lang w:val="sr-Cyrl-CS"/>
        </w:rPr>
        <w:t>12</w:t>
      </w:r>
      <w:r w:rsidRPr="00990810">
        <w:rPr>
          <w:sz w:val="22"/>
          <w:szCs w:val="22"/>
          <w:lang w:val="sr-Cyrl-CS"/>
        </w:rPr>
        <w:t>/</w:t>
      </w:r>
      <w:r w:rsidR="00A41AA7">
        <w:rPr>
          <w:sz w:val="22"/>
          <w:szCs w:val="22"/>
          <w:lang w:val="sr-Cyrl-CS"/>
        </w:rPr>
        <w:t>13, 2013/14, 2014/15</w:t>
      </w:r>
      <w:r w:rsidRPr="00990810">
        <w:rPr>
          <w:sz w:val="22"/>
          <w:szCs w:val="22"/>
          <w:lang w:val="sr-Cyrl-CS"/>
        </w:rPr>
        <w:t>).</w:t>
      </w:r>
    </w:p>
    <w:p w:rsidR="00A40136" w:rsidRPr="00A40136" w:rsidRDefault="00A40136" w:rsidP="00473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47315B" w:rsidRPr="00990810" w:rsidRDefault="0047315B" w:rsidP="0047315B">
      <w:pPr>
        <w:rPr>
          <w:sz w:val="22"/>
          <w:szCs w:val="22"/>
          <w:lang w:val="sr-Cyrl-CS"/>
        </w:rPr>
      </w:pPr>
    </w:p>
    <w:p w:rsidR="0047315B" w:rsidRPr="0047315B" w:rsidRDefault="0047315B" w:rsidP="005816EC">
      <w:pPr>
        <w:pStyle w:val="Default"/>
        <w:rPr>
          <w:b/>
          <w:bCs/>
          <w:sz w:val="22"/>
          <w:szCs w:val="22"/>
        </w:rPr>
      </w:pPr>
    </w:p>
    <w:p w:rsidR="0047315B" w:rsidRPr="00990810" w:rsidRDefault="0047315B" w:rsidP="0047315B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 xml:space="preserve">III </w:t>
      </w:r>
      <w:r w:rsidRPr="00990810">
        <w:rPr>
          <w:b/>
          <w:sz w:val="22"/>
          <w:szCs w:val="22"/>
          <w:lang w:val="sr-Cyrl-CS"/>
        </w:rPr>
        <w:t xml:space="preserve"> ЗАКЉУЧНО МИШЉЕЊЕ</w:t>
      </w:r>
    </w:p>
    <w:p w:rsidR="0047315B" w:rsidRPr="00990810" w:rsidRDefault="0047315B" w:rsidP="0047315B">
      <w:pPr>
        <w:rPr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9747"/>
      </w:tblGrid>
      <w:tr w:rsidR="0047315B" w:rsidRPr="00990810" w:rsidTr="002849DF">
        <w:tc>
          <w:tcPr>
            <w:tcW w:w="9747" w:type="dxa"/>
          </w:tcPr>
          <w:p w:rsidR="0047315B" w:rsidRPr="00990810" w:rsidRDefault="0047315B" w:rsidP="002849DF">
            <w:pPr>
              <w:rPr>
                <w:sz w:val="22"/>
                <w:szCs w:val="22"/>
                <w:lang w:val="sr-Cyrl-CS"/>
              </w:rPr>
            </w:pPr>
          </w:p>
          <w:p w:rsidR="0047315B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  <w:r w:rsidRPr="00990810">
              <w:rPr>
                <w:sz w:val="22"/>
                <w:szCs w:val="22"/>
                <w:lang w:val="sr-Cyrl-CS"/>
              </w:rPr>
              <w:t xml:space="preserve">        Процјењујући документацију коју је кандидат приложио,</w:t>
            </w:r>
            <w:r>
              <w:rPr>
                <w:sz w:val="22"/>
                <w:szCs w:val="22"/>
                <w:lang w:val="sr-Cyrl-CS"/>
              </w:rPr>
              <w:t xml:space="preserve">  и мишљења чланова Комисије Проф.-а др-а Стане Цвејић и Проф.-а др-а Даниела А. Романо, формираног на основу интервјуа, обављеног </w:t>
            </w:r>
            <w:r w:rsidR="007D72E2">
              <w:rPr>
                <w:sz w:val="22"/>
                <w:szCs w:val="22"/>
              </w:rPr>
              <w:t>27./28.04.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5C79BF">
              <w:rPr>
                <w:sz w:val="22"/>
                <w:szCs w:val="22"/>
                <w:lang w:val="sr-Cyrl-CS"/>
              </w:rPr>
              <w:t>5</w:t>
            </w:r>
            <w:r>
              <w:rPr>
                <w:sz w:val="22"/>
                <w:szCs w:val="22"/>
                <w:lang w:val="sr-Cyrl-CS"/>
              </w:rPr>
              <w:t>. године на Педагошком факултету у Бијељини, у складу са Правилником о измјенама и допунама Правилником о поступку и условима избора академског особља Универзитета у Источном Сарајеву, К</w:t>
            </w:r>
            <w:r w:rsidRPr="00990810">
              <w:rPr>
                <w:sz w:val="22"/>
                <w:szCs w:val="22"/>
                <w:lang w:val="sr-Cyrl-CS"/>
              </w:rPr>
              <w:t>омисија је усагласила мишљење да кандидат испуњава прописане услове</w:t>
            </w:r>
          </w:p>
          <w:p w:rsidR="0047315B" w:rsidRDefault="0047315B" w:rsidP="002849DF">
            <w:pPr>
              <w:ind w:left="142" w:hanging="142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 </w:t>
            </w:r>
            <w:r w:rsidRPr="00990810">
              <w:rPr>
                <w:sz w:val="22"/>
                <w:szCs w:val="22"/>
                <w:lang w:val="sr-Cyrl-CS"/>
              </w:rPr>
              <w:t>Закон</w:t>
            </w:r>
            <w:r>
              <w:rPr>
                <w:sz w:val="22"/>
                <w:szCs w:val="22"/>
                <w:lang w:val="sr-Cyrl-CS"/>
              </w:rPr>
              <w:t xml:space="preserve">ом </w:t>
            </w:r>
            <w:r w:rsidRPr="00990810">
              <w:rPr>
                <w:sz w:val="22"/>
                <w:szCs w:val="22"/>
                <w:lang w:val="sr-Cyrl-CS"/>
              </w:rPr>
              <w:t>о</w:t>
            </w:r>
            <w:r>
              <w:rPr>
                <w:sz w:val="22"/>
                <w:szCs w:val="22"/>
                <w:lang w:val="sr-Cyrl-CS"/>
              </w:rPr>
              <w:t xml:space="preserve"> високом образовању Републике Српске/ Члан 67, Став (4), алинеја (б); Члан 77, Став (1), алинеја (б); </w:t>
            </w:r>
          </w:p>
          <w:p w:rsidR="0047315B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  Статутом Универзитета у Источном Сарајеву / Члан 147; </w:t>
            </w:r>
          </w:p>
          <w:p w:rsidR="0047315B" w:rsidRDefault="0047315B" w:rsidP="002849DF">
            <w:pPr>
              <w:ind w:left="142" w:hanging="142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 Правилником о поступку и условима избора академског особља Универзитета у Источном Сарајеву /    Члан 4, Став (3); Члан 37, алинеја 2</w:t>
            </w:r>
            <w:r w:rsidRPr="00990810">
              <w:rPr>
                <w:sz w:val="22"/>
                <w:szCs w:val="22"/>
                <w:lang w:val="sr-Cyrl-CS"/>
              </w:rPr>
              <w:t xml:space="preserve"> </w:t>
            </w:r>
          </w:p>
          <w:p w:rsidR="0047315B" w:rsidRDefault="0047315B" w:rsidP="002849DF">
            <w:pPr>
              <w:ind w:left="142" w:hanging="142"/>
              <w:jc w:val="both"/>
              <w:rPr>
                <w:sz w:val="22"/>
                <w:szCs w:val="22"/>
                <w:lang w:val="sr-Cyrl-CS"/>
              </w:rPr>
            </w:pPr>
            <w:r w:rsidRPr="00990810">
              <w:rPr>
                <w:sz w:val="22"/>
                <w:szCs w:val="22"/>
                <w:lang w:val="sr-Cyrl-CS"/>
              </w:rPr>
              <w:t xml:space="preserve">за избор у сарадничко звање </w:t>
            </w:r>
            <w:r w:rsidRPr="00485B1F">
              <w:rPr>
                <w:b/>
                <w:sz w:val="22"/>
                <w:szCs w:val="22"/>
                <w:lang w:val="sr-Cyrl-CS"/>
              </w:rPr>
              <w:t>вишег асистента</w:t>
            </w:r>
            <w:r w:rsidRPr="00990810">
              <w:rPr>
                <w:sz w:val="22"/>
                <w:szCs w:val="22"/>
                <w:lang w:val="sr-Cyrl-CS"/>
              </w:rPr>
              <w:t>, јер</w:t>
            </w:r>
            <w:r>
              <w:rPr>
                <w:sz w:val="22"/>
                <w:szCs w:val="22"/>
                <w:lang w:val="sr-Cyrl-CS"/>
              </w:rPr>
              <w:t>:</w:t>
            </w:r>
          </w:p>
          <w:p w:rsidR="0047315B" w:rsidRPr="00990810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7315B" w:rsidRPr="00CB6CBD" w:rsidRDefault="0047315B" w:rsidP="00CB6CB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B6CBD">
              <w:rPr>
                <w:sz w:val="22"/>
                <w:szCs w:val="22"/>
                <w:lang w:val="sr-Cyrl-CS"/>
              </w:rPr>
              <w:t>Заврши</w:t>
            </w:r>
            <w:r w:rsidR="008B16AF" w:rsidRPr="00CB6CBD">
              <w:rPr>
                <w:sz w:val="22"/>
                <w:szCs w:val="22"/>
                <w:lang w:val="sr-Cyrl-CS"/>
              </w:rPr>
              <w:t>ла</w:t>
            </w:r>
            <w:r w:rsidRPr="00CB6CBD">
              <w:rPr>
                <w:sz w:val="22"/>
                <w:szCs w:val="22"/>
                <w:lang w:val="sr-Cyrl-CS"/>
              </w:rPr>
              <w:t xml:space="preserve"> је факултет у четворогодишњем трајању -  студијски програм за математику са</w:t>
            </w:r>
            <w:r w:rsidR="00CB6CBD" w:rsidRPr="00CB6CBD">
              <w:rPr>
                <w:sz w:val="22"/>
                <w:szCs w:val="22"/>
              </w:rPr>
              <w:t xml:space="preserve"> </w:t>
            </w:r>
            <w:r w:rsidRPr="00CB6CBD">
              <w:rPr>
                <w:sz w:val="22"/>
                <w:szCs w:val="22"/>
                <w:lang w:val="sr-Cyrl-CS"/>
              </w:rPr>
              <w:t xml:space="preserve">просјеком оцјена током школовања </w:t>
            </w:r>
            <w:r w:rsidRPr="00CB6CBD">
              <w:rPr>
                <w:b/>
                <w:sz w:val="22"/>
                <w:szCs w:val="22"/>
                <w:lang w:val="sr-Cyrl-CS"/>
              </w:rPr>
              <w:t>9.</w:t>
            </w:r>
            <w:r w:rsidR="008B16AF" w:rsidRPr="00CB6CBD">
              <w:rPr>
                <w:b/>
                <w:sz w:val="22"/>
                <w:szCs w:val="22"/>
                <w:lang w:val="sr-Cyrl-CS"/>
              </w:rPr>
              <w:t>28</w:t>
            </w:r>
            <w:r w:rsidRPr="00CB6CBD">
              <w:rPr>
                <w:sz w:val="22"/>
                <w:szCs w:val="22"/>
                <w:lang w:val="sr-Cyrl-CS"/>
              </w:rPr>
              <w:t>;</w:t>
            </w:r>
          </w:p>
          <w:p w:rsidR="003575C3" w:rsidRPr="003575C3" w:rsidRDefault="003575C3" w:rsidP="002849DF">
            <w:pPr>
              <w:rPr>
                <w:sz w:val="22"/>
                <w:szCs w:val="22"/>
              </w:rPr>
            </w:pPr>
          </w:p>
          <w:p w:rsidR="0047315B" w:rsidRPr="003575C3" w:rsidRDefault="0047315B" w:rsidP="003575C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lang w:val="sr-Cyrl-CS"/>
              </w:rPr>
            </w:pPr>
            <w:r w:rsidRPr="003575C3">
              <w:rPr>
                <w:sz w:val="22"/>
                <w:szCs w:val="22"/>
                <w:lang w:val="sr-Cyrl-CS"/>
              </w:rPr>
              <w:t>Заврши</w:t>
            </w:r>
            <w:r w:rsidR="0006075C" w:rsidRPr="003575C3">
              <w:rPr>
                <w:sz w:val="22"/>
                <w:szCs w:val="22"/>
                <w:lang w:val="sr-Cyrl-CS"/>
              </w:rPr>
              <w:t>ла</w:t>
            </w:r>
            <w:r w:rsidRPr="003575C3">
              <w:rPr>
                <w:sz w:val="22"/>
                <w:szCs w:val="22"/>
                <w:lang w:val="sr-Cyrl-CS"/>
              </w:rPr>
              <w:t xml:space="preserve"> је студиј другог циклуса – студијски програм за математику;</w:t>
            </w:r>
          </w:p>
          <w:p w:rsidR="003575C3" w:rsidRPr="005C79BF" w:rsidRDefault="003575C3" w:rsidP="003575C3">
            <w:pPr>
              <w:ind w:left="360"/>
              <w:rPr>
                <w:sz w:val="22"/>
                <w:szCs w:val="22"/>
                <w:lang w:val="sr-Cyrl-CS"/>
              </w:rPr>
            </w:pPr>
          </w:p>
          <w:p w:rsidR="0047315B" w:rsidRPr="004F003F" w:rsidRDefault="0047315B" w:rsidP="002849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sr-Cyrl-CS"/>
              </w:rPr>
            </w:pPr>
            <w:r w:rsidRPr="004F003F">
              <w:rPr>
                <w:sz w:val="22"/>
                <w:szCs w:val="22"/>
                <w:lang w:val="sr-Cyrl-CS"/>
              </w:rPr>
              <w:t xml:space="preserve">Коаутор је </w:t>
            </w:r>
            <w:r w:rsidR="00612176" w:rsidRPr="004F003F">
              <w:rPr>
                <w:sz w:val="22"/>
                <w:szCs w:val="22"/>
                <w:lang w:val="sr-Cyrl-CS"/>
              </w:rPr>
              <w:t xml:space="preserve">једног </w:t>
            </w:r>
            <w:r w:rsidR="0006075C" w:rsidRPr="004F003F">
              <w:rPr>
                <w:sz w:val="22"/>
                <w:szCs w:val="22"/>
                <w:lang w:val="sr-Cyrl-CS"/>
              </w:rPr>
              <w:t xml:space="preserve">научног </w:t>
            </w:r>
            <w:r w:rsidR="00612176" w:rsidRPr="004F003F">
              <w:rPr>
                <w:sz w:val="22"/>
                <w:szCs w:val="22"/>
                <w:lang w:val="sr-Cyrl-CS"/>
              </w:rPr>
              <w:t xml:space="preserve">рада публикованог у међународном </w:t>
            </w:r>
            <w:r w:rsidR="00075AB6" w:rsidRPr="004F003F">
              <w:rPr>
                <w:sz w:val="22"/>
                <w:szCs w:val="22"/>
                <w:lang w:val="sr-Cyrl-CS"/>
              </w:rPr>
              <w:t xml:space="preserve">научном </w:t>
            </w:r>
            <w:r w:rsidR="00612176" w:rsidRPr="004F003F">
              <w:rPr>
                <w:sz w:val="22"/>
                <w:szCs w:val="22"/>
                <w:lang w:val="sr-Cyrl-CS"/>
              </w:rPr>
              <w:t>математичком часопису и 6</w:t>
            </w:r>
            <w:r w:rsidRPr="004F003F">
              <w:rPr>
                <w:sz w:val="22"/>
                <w:szCs w:val="22"/>
                <w:lang w:val="sr-Cyrl-CS"/>
              </w:rPr>
              <w:t xml:space="preserve"> (</w:t>
            </w:r>
            <w:r w:rsidR="00612176" w:rsidRPr="004F003F">
              <w:rPr>
                <w:sz w:val="22"/>
                <w:szCs w:val="22"/>
                <w:lang w:val="sr-Cyrl-CS"/>
              </w:rPr>
              <w:t>шест</w:t>
            </w:r>
            <w:r w:rsidRPr="004F003F">
              <w:rPr>
                <w:sz w:val="22"/>
                <w:szCs w:val="22"/>
                <w:lang w:val="sr-Cyrl-CS"/>
              </w:rPr>
              <w:t>) радова публикованих у часописима националног значаја</w:t>
            </w:r>
            <w:r w:rsidR="004F003F">
              <w:rPr>
                <w:sz w:val="22"/>
                <w:szCs w:val="22"/>
                <w:lang w:val="sr-Cyrl-CS"/>
              </w:rPr>
              <w:t xml:space="preserve"> </w:t>
            </w:r>
            <w:r w:rsidRPr="004F003F">
              <w:rPr>
                <w:bCs/>
                <w:sz w:val="22"/>
                <w:szCs w:val="22"/>
                <w:lang w:val="sr-Cyrl-CS"/>
              </w:rPr>
              <w:t xml:space="preserve">од којих су </w:t>
            </w:r>
            <w:r w:rsidRPr="004F003F">
              <w:rPr>
                <w:bCs/>
                <w:sz w:val="22"/>
                <w:szCs w:val="22"/>
                <w:lang w:val="sr-Cyrl-CS"/>
              </w:rPr>
              <w:lastRenderedPageBreak/>
              <w:t>текстови</w:t>
            </w:r>
            <w:r w:rsidRPr="004F003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4F003F">
              <w:rPr>
                <w:bCs/>
                <w:sz w:val="22"/>
                <w:szCs w:val="22"/>
              </w:rPr>
              <w:t>[</w:t>
            </w:r>
            <w:r w:rsidR="00075AB6" w:rsidRPr="004F003F">
              <w:rPr>
                <w:bCs/>
                <w:sz w:val="22"/>
                <w:szCs w:val="22"/>
              </w:rPr>
              <w:t>12</w:t>
            </w:r>
            <w:r w:rsidRPr="004F003F">
              <w:rPr>
                <w:bCs/>
                <w:sz w:val="22"/>
                <w:szCs w:val="22"/>
              </w:rPr>
              <w:t>], [</w:t>
            </w:r>
            <w:r w:rsidR="00075AB6" w:rsidRPr="004F003F">
              <w:rPr>
                <w:bCs/>
                <w:sz w:val="22"/>
                <w:szCs w:val="22"/>
              </w:rPr>
              <w:t>11</w:t>
            </w:r>
            <w:r w:rsidRPr="004F003F">
              <w:rPr>
                <w:bCs/>
                <w:sz w:val="22"/>
                <w:szCs w:val="22"/>
              </w:rPr>
              <w:t>], [</w:t>
            </w:r>
            <w:r w:rsidR="00075AB6" w:rsidRPr="004F003F">
              <w:rPr>
                <w:bCs/>
                <w:sz w:val="22"/>
                <w:szCs w:val="22"/>
              </w:rPr>
              <w:t>10</w:t>
            </w:r>
            <w:r w:rsidRPr="004F003F">
              <w:rPr>
                <w:bCs/>
                <w:sz w:val="22"/>
                <w:szCs w:val="22"/>
              </w:rPr>
              <w:t>]</w:t>
            </w:r>
            <w:r w:rsidR="00075AB6" w:rsidRPr="004F003F">
              <w:rPr>
                <w:bCs/>
                <w:sz w:val="22"/>
                <w:szCs w:val="22"/>
              </w:rPr>
              <w:t xml:space="preserve">, [9] </w:t>
            </w:r>
            <w:r w:rsidRPr="004F003F">
              <w:rPr>
                <w:bCs/>
                <w:sz w:val="22"/>
                <w:szCs w:val="22"/>
              </w:rPr>
              <w:t xml:space="preserve"> </w:t>
            </w:r>
            <w:r w:rsidRPr="004F003F">
              <w:rPr>
                <w:bCs/>
                <w:sz w:val="22"/>
                <w:szCs w:val="22"/>
                <w:lang w:val="sr-Cyrl-CS"/>
              </w:rPr>
              <w:t xml:space="preserve">и </w:t>
            </w:r>
            <w:r w:rsidRPr="004F003F">
              <w:rPr>
                <w:bCs/>
                <w:sz w:val="22"/>
                <w:szCs w:val="22"/>
              </w:rPr>
              <w:t>[8]</w:t>
            </w:r>
            <w:r w:rsidRPr="004F003F">
              <w:rPr>
                <w:bCs/>
                <w:sz w:val="22"/>
                <w:szCs w:val="22"/>
                <w:lang w:val="sr-Cyrl-CS"/>
              </w:rPr>
              <w:t xml:space="preserve"> научни радови.</w:t>
            </w:r>
          </w:p>
          <w:p w:rsidR="0047315B" w:rsidRPr="00F652F1" w:rsidRDefault="0047315B" w:rsidP="002849DF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</w:p>
          <w:p w:rsidR="0047315B" w:rsidRPr="003575C3" w:rsidRDefault="0047315B" w:rsidP="003575C3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sr-Cyrl-CS"/>
              </w:rPr>
            </w:pPr>
            <w:r w:rsidRPr="003575C3">
              <w:rPr>
                <w:sz w:val="22"/>
                <w:szCs w:val="22"/>
                <w:lang w:val="sr-Cyrl-CS"/>
              </w:rPr>
              <w:t>У оквирима учествовања у раду научних скупова, има</w:t>
            </w:r>
            <w:r w:rsidR="008B16AF" w:rsidRPr="003575C3">
              <w:rPr>
                <w:sz w:val="22"/>
                <w:szCs w:val="22"/>
                <w:lang w:val="sr-Cyrl-CS"/>
              </w:rPr>
              <w:t>ла</w:t>
            </w:r>
            <w:r w:rsidRPr="003575C3">
              <w:rPr>
                <w:sz w:val="22"/>
                <w:szCs w:val="22"/>
                <w:lang w:val="sr-Cyrl-CS"/>
              </w:rPr>
              <w:t xml:space="preserve"> је </w:t>
            </w:r>
            <w:r w:rsidR="00612176" w:rsidRPr="003575C3">
              <w:rPr>
                <w:sz w:val="22"/>
                <w:szCs w:val="22"/>
                <w:lang w:val="sr-Cyrl-CS"/>
              </w:rPr>
              <w:t xml:space="preserve">једно излагање на скупу међународног значаја и </w:t>
            </w:r>
            <w:r w:rsidR="008B16AF" w:rsidRPr="003575C3">
              <w:rPr>
                <w:sz w:val="22"/>
                <w:szCs w:val="22"/>
                <w:lang w:val="sr-Cyrl-CS"/>
              </w:rPr>
              <w:t>три</w:t>
            </w:r>
            <w:r w:rsidRPr="003575C3">
              <w:rPr>
                <w:sz w:val="22"/>
                <w:szCs w:val="22"/>
                <w:lang w:val="sr-Cyrl-CS"/>
              </w:rPr>
              <w:t xml:space="preserve"> саопштења на скуп</w:t>
            </w:r>
            <w:r w:rsidR="008B16AF" w:rsidRPr="003575C3">
              <w:rPr>
                <w:sz w:val="22"/>
                <w:szCs w:val="22"/>
                <w:lang w:val="sr-Cyrl-CS"/>
              </w:rPr>
              <w:t>овима</w:t>
            </w:r>
            <w:r w:rsidRPr="003575C3">
              <w:rPr>
                <w:sz w:val="22"/>
                <w:szCs w:val="22"/>
                <w:lang w:val="sr-Cyrl-CS"/>
              </w:rPr>
              <w:t xml:space="preserve"> националног значаја. </w:t>
            </w:r>
          </w:p>
          <w:p w:rsidR="0047315B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7315B" w:rsidRPr="00882AA7" w:rsidRDefault="0047315B" w:rsidP="0047315B">
            <w:pPr>
              <w:pStyle w:val="ListParagraph"/>
              <w:numPr>
                <w:ilvl w:val="0"/>
                <w:numId w:val="2"/>
              </w:numPr>
              <w:ind w:left="0" w:firstLine="3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Б</w:t>
            </w:r>
            <w:r w:rsidRPr="00882AA7">
              <w:rPr>
                <w:sz w:val="22"/>
                <w:szCs w:val="22"/>
                <w:lang w:val="sr-Cyrl-CS"/>
              </w:rPr>
              <w:t>и</w:t>
            </w:r>
            <w:r w:rsidR="008B16AF">
              <w:rPr>
                <w:sz w:val="22"/>
                <w:szCs w:val="22"/>
                <w:lang w:val="sr-Cyrl-CS"/>
              </w:rPr>
              <w:t>ла</w:t>
            </w:r>
            <w:r w:rsidRPr="00882AA7">
              <w:rPr>
                <w:sz w:val="22"/>
                <w:szCs w:val="22"/>
                <w:lang w:val="sr-Cyrl-CS"/>
              </w:rPr>
              <w:t xml:space="preserve"> је члан Организационог одбора једног регионалног научног састанка. </w:t>
            </w:r>
          </w:p>
          <w:p w:rsidR="0047315B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47315B" w:rsidRPr="003575C3" w:rsidRDefault="0047315B" w:rsidP="003575C3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sr-Cyrl-CS"/>
              </w:rPr>
            </w:pPr>
            <w:r w:rsidRPr="003575C3">
              <w:rPr>
                <w:sz w:val="22"/>
                <w:szCs w:val="22"/>
                <w:lang w:val="sr-Cyrl-CS"/>
              </w:rPr>
              <w:t>Учествова</w:t>
            </w:r>
            <w:r w:rsidR="008B16AF" w:rsidRPr="003575C3">
              <w:rPr>
                <w:sz w:val="22"/>
                <w:szCs w:val="22"/>
                <w:lang w:val="sr-Cyrl-CS"/>
              </w:rPr>
              <w:t>ла</w:t>
            </w:r>
            <w:r w:rsidRPr="003575C3">
              <w:rPr>
                <w:sz w:val="22"/>
                <w:szCs w:val="22"/>
                <w:lang w:val="sr-Cyrl-CS"/>
              </w:rPr>
              <w:t xml:space="preserve"> је у изради два научноистраживачка пројекта као члан пројектних тимова.</w:t>
            </w:r>
          </w:p>
          <w:p w:rsidR="0047315B" w:rsidRPr="000355C1" w:rsidRDefault="0047315B" w:rsidP="002849DF">
            <w:pPr>
              <w:pStyle w:val="ListParagraph"/>
              <w:ind w:left="735"/>
              <w:rPr>
                <w:sz w:val="22"/>
                <w:szCs w:val="22"/>
                <w:lang w:val="sr-Cyrl-CS"/>
              </w:rPr>
            </w:pPr>
          </w:p>
          <w:p w:rsidR="0047315B" w:rsidRPr="00A56F3C" w:rsidRDefault="0047315B" w:rsidP="004F003F">
            <w:pPr>
              <w:pStyle w:val="ListParagraph"/>
              <w:numPr>
                <w:ilvl w:val="0"/>
                <w:numId w:val="3"/>
              </w:numPr>
              <w:ind w:hanging="345"/>
              <w:jc w:val="both"/>
              <w:rPr>
                <w:sz w:val="22"/>
                <w:szCs w:val="22"/>
              </w:rPr>
            </w:pPr>
            <w:r w:rsidRPr="00A56F3C">
              <w:rPr>
                <w:sz w:val="22"/>
                <w:szCs w:val="22"/>
                <w:lang w:val="sr-Cyrl-CS"/>
              </w:rPr>
              <w:t>Прове</w:t>
            </w:r>
            <w:r w:rsidR="008B16AF">
              <w:rPr>
                <w:sz w:val="22"/>
                <w:szCs w:val="22"/>
                <w:lang w:val="sr-Cyrl-CS"/>
              </w:rPr>
              <w:t>ла</w:t>
            </w:r>
            <w:r w:rsidRPr="00A56F3C">
              <w:rPr>
                <w:sz w:val="22"/>
                <w:szCs w:val="22"/>
                <w:lang w:val="sr-Cyrl-CS"/>
              </w:rPr>
              <w:t xml:space="preserve"> је  4 (четири) године у сарадничком звању  асистента, држећи вјежбе из више предмета те тако стицао значајна и дргоцјена искуства у реализацији наставе. Кандидат, чији се избор предлаже у сарадничко звање вишег асистента, обављајући претходне чет</w:t>
            </w:r>
            <w:r w:rsidR="00BE4E1F">
              <w:rPr>
                <w:sz w:val="22"/>
                <w:szCs w:val="22"/>
                <w:lang w:val="sr-Cyrl-CS"/>
              </w:rPr>
              <w:t>и</w:t>
            </w:r>
            <w:r w:rsidRPr="00A56F3C">
              <w:rPr>
                <w:sz w:val="22"/>
                <w:szCs w:val="22"/>
                <w:lang w:val="sr-Cyrl-CS"/>
              </w:rPr>
              <w:t>ри (4) године послове асистента, будући да је реализовао наставу на високошколској установи, у складу са Чланом 7. Правилника, ослобађа се</w:t>
            </w:r>
            <w:r w:rsidRPr="00A56F3C">
              <w:rPr>
                <w:sz w:val="22"/>
                <w:szCs w:val="22"/>
              </w:rPr>
              <w:t xml:space="preserve"> </w:t>
            </w:r>
            <w:r w:rsidRPr="00A56F3C">
              <w:rPr>
                <w:sz w:val="22"/>
                <w:szCs w:val="22"/>
                <w:lang w:val="sr-Cyrl-CS"/>
              </w:rPr>
              <w:t xml:space="preserve">обавезе да </w:t>
            </w:r>
            <w:r w:rsidRPr="00A56F3C">
              <w:rPr>
                <w:sz w:val="22"/>
                <w:szCs w:val="22"/>
              </w:rPr>
              <w:t>одржи предавање из наставног предмета уже научне области за</w:t>
            </w:r>
            <w:r w:rsidRPr="00A56F3C">
              <w:rPr>
                <w:sz w:val="22"/>
                <w:szCs w:val="22"/>
                <w:lang w:val="sr-Cyrl-CS"/>
              </w:rPr>
              <w:t xml:space="preserve"> </w:t>
            </w:r>
            <w:r w:rsidRPr="00A56F3C">
              <w:rPr>
                <w:sz w:val="22"/>
                <w:szCs w:val="22"/>
              </w:rPr>
              <w:t>коју је конкурисао.</w:t>
            </w:r>
          </w:p>
          <w:p w:rsidR="0047315B" w:rsidRDefault="0047315B" w:rsidP="002849DF">
            <w:pPr>
              <w:rPr>
                <w:sz w:val="22"/>
                <w:szCs w:val="22"/>
                <w:lang w:val="sr-Cyrl-CS"/>
              </w:rPr>
            </w:pPr>
          </w:p>
          <w:p w:rsidR="0047315B" w:rsidRPr="004C1292" w:rsidRDefault="0047315B" w:rsidP="002849DF">
            <w:pPr>
              <w:jc w:val="both"/>
              <w:rPr>
                <w:sz w:val="22"/>
                <w:szCs w:val="22"/>
                <w:lang w:val="sr-Cyrl-CS"/>
              </w:rPr>
            </w:pPr>
            <w:r w:rsidRPr="004C1292">
              <w:rPr>
                <w:sz w:val="22"/>
                <w:szCs w:val="22"/>
                <w:lang w:val="sr-Cyrl-CS"/>
              </w:rPr>
              <w:t xml:space="preserve">те предлаже Наставно-научном вијећу Педагошког факултета у Бијељини да прихвати овај извјештај и у наставку процедуре предложи Сенату Универзитета у Источном Сарајеву да изврши избор кандидата </w:t>
            </w:r>
            <w:r w:rsidR="008B16AF" w:rsidRPr="001A5B58">
              <w:rPr>
                <w:b/>
                <w:sz w:val="22"/>
                <w:szCs w:val="22"/>
                <w:lang w:val="sr-Cyrl-CS"/>
              </w:rPr>
              <w:t>Милијану Миловановић</w:t>
            </w:r>
            <w:r w:rsidRPr="004C1292">
              <w:rPr>
                <w:sz w:val="22"/>
                <w:szCs w:val="22"/>
                <w:lang w:val="sr-Cyrl-CS"/>
              </w:rPr>
              <w:t xml:space="preserve"> у сарадничко звање </w:t>
            </w:r>
            <w:r w:rsidRPr="004C1292">
              <w:rPr>
                <w:b/>
                <w:sz w:val="22"/>
                <w:szCs w:val="22"/>
                <w:lang w:val="sr-Cyrl-CS"/>
              </w:rPr>
              <w:t>вишег асистента</w:t>
            </w:r>
            <w:r w:rsidRPr="004C1292">
              <w:rPr>
                <w:sz w:val="22"/>
                <w:szCs w:val="22"/>
                <w:lang w:val="sr-Cyrl-CS"/>
              </w:rPr>
              <w:t xml:space="preserve"> на ужу научну област </w:t>
            </w:r>
            <w:r w:rsidRPr="004C1292">
              <w:rPr>
                <w:i/>
                <w:sz w:val="22"/>
                <w:szCs w:val="22"/>
                <w:lang w:val="sr-Cyrl-CS"/>
              </w:rPr>
              <w:t>Математичка анализа и примјене</w:t>
            </w:r>
            <w:r w:rsidRPr="004C1292">
              <w:rPr>
                <w:sz w:val="22"/>
                <w:szCs w:val="22"/>
                <w:lang w:val="sr-Cyrl-CS"/>
              </w:rPr>
              <w:t>.</w:t>
            </w:r>
          </w:p>
          <w:p w:rsidR="0047315B" w:rsidRPr="00990810" w:rsidRDefault="0047315B" w:rsidP="002849DF">
            <w:pPr>
              <w:rPr>
                <w:sz w:val="22"/>
                <w:szCs w:val="22"/>
                <w:lang w:val="sr-Cyrl-CS"/>
              </w:rPr>
            </w:pPr>
          </w:p>
        </w:tc>
      </w:tr>
    </w:tbl>
    <w:p w:rsidR="0047315B" w:rsidRDefault="0047315B" w:rsidP="0047315B">
      <w:pPr>
        <w:rPr>
          <w:sz w:val="22"/>
          <w:szCs w:val="22"/>
          <w:lang w:val="sr-Cyrl-CS"/>
        </w:rPr>
      </w:pPr>
    </w:p>
    <w:p w:rsidR="0083269F" w:rsidRPr="007D72E2" w:rsidRDefault="0083269F" w:rsidP="0083269F">
      <w:pPr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Бијељина / </w:t>
      </w:r>
      <w:r w:rsidR="00365EBC">
        <w:rPr>
          <w:b/>
          <w:sz w:val="22"/>
          <w:szCs w:val="22"/>
          <w:lang w:val="sr-Cyrl-CS"/>
        </w:rPr>
        <w:t xml:space="preserve">Нови Сад / </w:t>
      </w:r>
      <w:r>
        <w:rPr>
          <w:b/>
          <w:sz w:val="22"/>
          <w:szCs w:val="22"/>
          <w:lang w:val="sr-Cyrl-CS"/>
        </w:rPr>
        <w:t>Бања Л</w:t>
      </w:r>
      <w:r w:rsidR="00E47046">
        <w:rPr>
          <w:b/>
          <w:sz w:val="22"/>
          <w:szCs w:val="22"/>
          <w:lang w:val="sr-Cyrl-CS"/>
        </w:rPr>
        <w:t>у</w:t>
      </w:r>
      <w:r>
        <w:rPr>
          <w:b/>
          <w:sz w:val="22"/>
          <w:szCs w:val="22"/>
          <w:lang w:val="sr-Cyrl-CS"/>
        </w:rPr>
        <w:t xml:space="preserve">ка, </w:t>
      </w:r>
      <w:r w:rsidR="007D72E2">
        <w:rPr>
          <w:b/>
          <w:sz w:val="22"/>
          <w:szCs w:val="22"/>
        </w:rPr>
        <w:t>27./28.04.2015.</w:t>
      </w:r>
    </w:p>
    <w:p w:rsidR="0083269F" w:rsidRDefault="0083269F" w:rsidP="0083269F">
      <w:pPr>
        <w:jc w:val="right"/>
        <w:rPr>
          <w:b/>
          <w:sz w:val="22"/>
          <w:szCs w:val="22"/>
          <w:lang w:val="sr-Cyrl-CS"/>
        </w:rPr>
      </w:pPr>
    </w:p>
    <w:p w:rsidR="0083269F" w:rsidRDefault="0083269F" w:rsidP="0083269F">
      <w:pPr>
        <w:jc w:val="right"/>
        <w:rPr>
          <w:b/>
          <w:sz w:val="22"/>
          <w:szCs w:val="22"/>
          <w:lang w:val="sr-Cyrl-CS"/>
        </w:rPr>
      </w:pPr>
    </w:p>
    <w:p w:rsidR="0083269F" w:rsidRDefault="00075AB6" w:rsidP="0083269F">
      <w:pPr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..........................................................         </w:t>
      </w:r>
      <w:r w:rsidR="0083269F">
        <w:rPr>
          <w:b/>
          <w:sz w:val="22"/>
          <w:szCs w:val="22"/>
          <w:lang w:val="sr-Cyrl-CS"/>
        </w:rPr>
        <w:t>Проф. др Стана Цвејић, председник</w:t>
      </w:r>
    </w:p>
    <w:p w:rsidR="008B16AF" w:rsidRDefault="0033213E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Математичка анализа и примјене </w:t>
      </w:r>
    </w:p>
    <w:p w:rsidR="0083269F" w:rsidRDefault="0033213E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</w:t>
      </w:r>
      <w:r w:rsidR="0083269F">
        <w:rPr>
          <w:sz w:val="22"/>
          <w:szCs w:val="22"/>
          <w:lang w:val="sr-Cyrl-CS"/>
        </w:rPr>
        <w:t>Математика 1 и Математика 2</w:t>
      </w:r>
      <w:r>
        <w:rPr>
          <w:sz w:val="22"/>
          <w:szCs w:val="22"/>
          <w:lang w:val="sr-Cyrl-CS"/>
        </w:rPr>
        <w:t>)</w:t>
      </w:r>
    </w:p>
    <w:p w:rsidR="0083269F" w:rsidRDefault="0083269F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Педагошки факултет Бијељина</w:t>
      </w:r>
    </w:p>
    <w:p w:rsidR="0083269F" w:rsidRDefault="0083269F" w:rsidP="0083269F">
      <w:pPr>
        <w:jc w:val="right"/>
        <w:rPr>
          <w:sz w:val="22"/>
          <w:szCs w:val="22"/>
          <w:lang w:val="sr-Cyrl-CS"/>
        </w:rPr>
      </w:pPr>
    </w:p>
    <w:p w:rsidR="00075AB6" w:rsidRPr="0083269F" w:rsidRDefault="00075AB6" w:rsidP="0083269F">
      <w:pPr>
        <w:jc w:val="right"/>
        <w:rPr>
          <w:sz w:val="22"/>
          <w:szCs w:val="22"/>
          <w:lang w:val="sr-Cyrl-CS"/>
        </w:rPr>
      </w:pPr>
    </w:p>
    <w:p w:rsidR="0083269F" w:rsidRDefault="00075AB6" w:rsidP="0083269F">
      <w:pPr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..........................................................         </w:t>
      </w:r>
      <w:r w:rsidR="0083269F" w:rsidRPr="00E91E08">
        <w:rPr>
          <w:sz w:val="22"/>
          <w:szCs w:val="22"/>
          <w:lang w:val="sr-Cyrl-CS"/>
        </w:rPr>
        <w:t>П</w:t>
      </w:r>
      <w:r w:rsidR="0083269F">
        <w:rPr>
          <w:b/>
          <w:sz w:val="22"/>
          <w:szCs w:val="22"/>
          <w:lang w:val="sr-Cyrl-CS"/>
        </w:rPr>
        <w:t>роф. др Даниел А. Романо, члан</w:t>
      </w:r>
    </w:p>
    <w:p w:rsidR="008B16AF" w:rsidRDefault="0033213E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Математичка анализа и примјене </w:t>
      </w:r>
    </w:p>
    <w:p w:rsidR="0083269F" w:rsidRDefault="0033213E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(</w:t>
      </w:r>
      <w:r w:rsidR="0083269F">
        <w:rPr>
          <w:sz w:val="22"/>
          <w:szCs w:val="22"/>
          <w:lang w:val="sr-Cyrl-CS"/>
        </w:rPr>
        <w:t>Методика наставе математике</w:t>
      </w:r>
      <w:r w:rsidR="008B16AF">
        <w:rPr>
          <w:sz w:val="22"/>
          <w:szCs w:val="22"/>
          <w:lang w:val="sr-Cyrl-CS"/>
        </w:rPr>
        <w:t>; Основе математике</w:t>
      </w:r>
      <w:r>
        <w:rPr>
          <w:sz w:val="22"/>
          <w:szCs w:val="22"/>
          <w:lang w:val="sr-Cyrl-CS"/>
        </w:rPr>
        <w:t>)</w:t>
      </w:r>
    </w:p>
    <w:p w:rsidR="0083269F" w:rsidRDefault="0083269F" w:rsidP="0083269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Педагошки факултет Бијељина</w:t>
      </w:r>
    </w:p>
    <w:p w:rsidR="0083269F" w:rsidRPr="0083269F" w:rsidRDefault="0083269F" w:rsidP="0083269F">
      <w:pPr>
        <w:jc w:val="right"/>
        <w:rPr>
          <w:sz w:val="22"/>
          <w:szCs w:val="22"/>
          <w:lang w:val="sr-Cyrl-CS"/>
        </w:rPr>
      </w:pPr>
    </w:p>
    <w:p w:rsidR="0033213E" w:rsidRDefault="0033213E" w:rsidP="0033213E">
      <w:pPr>
        <w:jc w:val="right"/>
        <w:rPr>
          <w:b/>
          <w:sz w:val="22"/>
          <w:szCs w:val="22"/>
          <w:lang w:val="sr-Cyrl-CS"/>
        </w:rPr>
      </w:pPr>
    </w:p>
    <w:p w:rsidR="0033213E" w:rsidRDefault="00075AB6" w:rsidP="0033213E">
      <w:pPr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..........................................................                    </w:t>
      </w:r>
      <w:r w:rsidR="003B5DE8">
        <w:rPr>
          <w:b/>
          <w:sz w:val="22"/>
          <w:szCs w:val="22"/>
          <w:lang w:val="sr-Cyrl-CS"/>
        </w:rPr>
        <w:t>Проф. д</w:t>
      </w:r>
      <w:r w:rsidR="0033213E">
        <w:rPr>
          <w:b/>
          <w:sz w:val="22"/>
          <w:szCs w:val="22"/>
          <w:lang w:val="sr-Cyrl-CS"/>
        </w:rPr>
        <w:t>р Душко Јојић, члан</w:t>
      </w:r>
    </w:p>
    <w:p w:rsidR="00075AB6" w:rsidRDefault="00075AB6" w:rsidP="008B16A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Методика наставе математике, </w:t>
      </w:r>
    </w:p>
    <w:p w:rsidR="008B16AF" w:rsidRDefault="008B16AF" w:rsidP="008B16AF">
      <w:pPr>
        <w:jc w:val="right"/>
        <w:rPr>
          <w:sz w:val="22"/>
          <w:szCs w:val="22"/>
          <w:lang w:val="sr-Cyrl-CS"/>
        </w:rPr>
      </w:pPr>
      <w:r w:rsidRPr="008B16AF">
        <w:rPr>
          <w:sz w:val="22"/>
          <w:szCs w:val="22"/>
          <w:lang w:val="sr-Cyrl-CS"/>
        </w:rPr>
        <w:t>Топологија и геометрија</w:t>
      </w:r>
    </w:p>
    <w:p w:rsidR="00075AB6" w:rsidRPr="008B16AF" w:rsidRDefault="00075AB6" w:rsidP="008B16AF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</w:t>
      </w:r>
      <w:r w:rsidR="004918B1">
        <w:rPr>
          <w:sz w:val="22"/>
          <w:szCs w:val="22"/>
          <w:lang w:val="sr-Cyrl-CS"/>
        </w:rPr>
        <w:t>и</w:t>
      </w:r>
      <w:r>
        <w:rPr>
          <w:sz w:val="22"/>
          <w:szCs w:val="22"/>
          <w:lang w:val="sr-Cyrl-CS"/>
        </w:rPr>
        <w:t>родно-математички факултет Бања Лука</w:t>
      </w:r>
    </w:p>
    <w:p w:rsidR="008B16AF" w:rsidRDefault="008B16AF" w:rsidP="0033213E">
      <w:pPr>
        <w:jc w:val="right"/>
        <w:rPr>
          <w:b/>
          <w:sz w:val="22"/>
          <w:szCs w:val="22"/>
          <w:lang w:val="sr-Cyrl-CS"/>
        </w:rPr>
      </w:pPr>
    </w:p>
    <w:p w:rsidR="0083269F" w:rsidRDefault="0083269F" w:rsidP="005C79BF">
      <w:pPr>
        <w:rPr>
          <w:b/>
          <w:sz w:val="22"/>
          <w:szCs w:val="22"/>
          <w:lang w:val="sr-Cyrl-CS"/>
        </w:rPr>
      </w:pPr>
    </w:p>
    <w:p w:rsidR="00E91E08" w:rsidRDefault="00E91E08" w:rsidP="00E91E08">
      <w:pPr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......................................</w:t>
      </w:r>
      <w:r w:rsidR="003B5DE8">
        <w:rPr>
          <w:b/>
          <w:sz w:val="22"/>
          <w:szCs w:val="22"/>
          <w:lang w:val="sr-Cyrl-CS"/>
        </w:rPr>
        <w:t>....................      Доц. д</w:t>
      </w:r>
      <w:r>
        <w:rPr>
          <w:b/>
          <w:sz w:val="22"/>
          <w:szCs w:val="22"/>
          <w:lang w:val="sr-Cyrl-CS"/>
        </w:rPr>
        <w:t>р Александар Павловић, члан</w:t>
      </w:r>
    </w:p>
    <w:p w:rsidR="00142DB5" w:rsidRPr="00142DB5" w:rsidRDefault="00142DB5" w:rsidP="00E91E08">
      <w:pPr>
        <w:jc w:val="right"/>
        <w:rPr>
          <w:sz w:val="22"/>
          <w:szCs w:val="22"/>
        </w:rPr>
      </w:pPr>
      <w:r w:rsidRPr="00142DB5">
        <w:rPr>
          <w:sz w:val="22"/>
          <w:szCs w:val="22"/>
          <w:lang w:val="sr-Cyrl-CS"/>
        </w:rPr>
        <w:t>Анализа и вјероватноћа</w:t>
      </w:r>
      <w:r w:rsidRPr="00142DB5">
        <w:rPr>
          <w:sz w:val="22"/>
          <w:szCs w:val="22"/>
        </w:rPr>
        <w:t xml:space="preserve"> </w:t>
      </w:r>
    </w:p>
    <w:p w:rsidR="00E91E08" w:rsidRPr="008B16AF" w:rsidRDefault="003B5DE8" w:rsidP="00E91E08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При</w:t>
      </w:r>
      <w:r w:rsidR="00E91E08">
        <w:rPr>
          <w:sz w:val="22"/>
          <w:szCs w:val="22"/>
          <w:lang w:val="sr-Cyrl-CS"/>
        </w:rPr>
        <w:t>родно-математички факултет Нови Сад</w:t>
      </w:r>
    </w:p>
    <w:p w:rsidR="00E91E08" w:rsidRDefault="00E91E08" w:rsidP="005C79BF">
      <w:pPr>
        <w:rPr>
          <w:b/>
          <w:sz w:val="22"/>
          <w:szCs w:val="22"/>
          <w:lang w:val="sr-Cyrl-CS"/>
        </w:rPr>
      </w:pPr>
    </w:p>
    <w:sectPr w:rsidR="00E91E08" w:rsidSect="00DB4D35">
      <w:footerReference w:type="even" r:id="rId12"/>
      <w:footerReference w:type="default" r:id="rId13"/>
      <w:pgSz w:w="11907" w:h="16840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AD" w:rsidRDefault="00CC1FAD" w:rsidP="00DB4D35">
      <w:pPr>
        <w:pStyle w:val="Default"/>
      </w:pPr>
      <w:r>
        <w:separator/>
      </w:r>
    </w:p>
  </w:endnote>
  <w:endnote w:type="continuationSeparator" w:id="0">
    <w:p w:rsidR="00CC1FAD" w:rsidRDefault="00CC1FAD" w:rsidP="00DB4D35">
      <w:pPr>
        <w:pStyle w:val="Defaul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00MyriadPro-SemiC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DF" w:rsidRDefault="00977F27" w:rsidP="00B84B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49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49DF" w:rsidRDefault="002849DF" w:rsidP="005816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DF" w:rsidRDefault="00977F27" w:rsidP="00B84B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849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B06">
      <w:rPr>
        <w:rStyle w:val="PageNumber"/>
        <w:noProof/>
      </w:rPr>
      <w:t>7</w:t>
    </w:r>
    <w:r>
      <w:rPr>
        <w:rStyle w:val="PageNumber"/>
      </w:rPr>
      <w:fldChar w:fldCharType="end"/>
    </w:r>
  </w:p>
  <w:p w:rsidR="002849DF" w:rsidRDefault="002849DF" w:rsidP="005816E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AD" w:rsidRDefault="00CC1FAD" w:rsidP="00DB4D35">
      <w:pPr>
        <w:pStyle w:val="Default"/>
      </w:pPr>
      <w:r>
        <w:separator/>
      </w:r>
    </w:p>
  </w:footnote>
  <w:footnote w:type="continuationSeparator" w:id="0">
    <w:p w:rsidR="00CC1FAD" w:rsidRDefault="00CC1FAD" w:rsidP="00DB4D35">
      <w:pPr>
        <w:pStyle w:val="Defaul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EC5"/>
    <w:multiLevelType w:val="hybridMultilevel"/>
    <w:tmpl w:val="402E7068"/>
    <w:lvl w:ilvl="0" w:tplc="3A02C1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83100"/>
    <w:multiLevelType w:val="hybridMultilevel"/>
    <w:tmpl w:val="B694DA9E"/>
    <w:lvl w:ilvl="0" w:tplc="58F8A7D8">
      <w:start w:val="4"/>
      <w:numFmt w:val="decimal"/>
      <w:lvlText w:val="(%1)"/>
      <w:lvlJc w:val="left"/>
      <w:pPr>
        <w:ind w:left="735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9C55AE"/>
    <w:multiLevelType w:val="hybridMultilevel"/>
    <w:tmpl w:val="2EDAEF1E"/>
    <w:lvl w:ilvl="0" w:tplc="03B2069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007EE"/>
    <w:multiLevelType w:val="hybridMultilevel"/>
    <w:tmpl w:val="A3E8A97C"/>
    <w:lvl w:ilvl="0" w:tplc="88AEEC66">
      <w:start w:val="6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80CEE"/>
    <w:multiLevelType w:val="hybridMultilevel"/>
    <w:tmpl w:val="DCFE9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35"/>
    <w:rsid w:val="00007D15"/>
    <w:rsid w:val="000211C6"/>
    <w:rsid w:val="00032EDC"/>
    <w:rsid w:val="0006075C"/>
    <w:rsid w:val="00075AB6"/>
    <w:rsid w:val="00081132"/>
    <w:rsid w:val="000909DE"/>
    <w:rsid w:val="000B055B"/>
    <w:rsid w:val="000D6DB3"/>
    <w:rsid w:val="00142DB5"/>
    <w:rsid w:val="001566BE"/>
    <w:rsid w:val="00177060"/>
    <w:rsid w:val="001A5B58"/>
    <w:rsid w:val="001B5A16"/>
    <w:rsid w:val="001B762D"/>
    <w:rsid w:val="001F0FFB"/>
    <w:rsid w:val="00200786"/>
    <w:rsid w:val="00207877"/>
    <w:rsid w:val="00247FF5"/>
    <w:rsid w:val="00254B85"/>
    <w:rsid w:val="00260208"/>
    <w:rsid w:val="00270EA2"/>
    <w:rsid w:val="002849DF"/>
    <w:rsid w:val="00286E94"/>
    <w:rsid w:val="002A4856"/>
    <w:rsid w:val="002B6D94"/>
    <w:rsid w:val="002E616F"/>
    <w:rsid w:val="00331F9E"/>
    <w:rsid w:val="0033213E"/>
    <w:rsid w:val="00335B32"/>
    <w:rsid w:val="003537F6"/>
    <w:rsid w:val="00355D8B"/>
    <w:rsid w:val="00356047"/>
    <w:rsid w:val="003575C3"/>
    <w:rsid w:val="00365EBC"/>
    <w:rsid w:val="003707DD"/>
    <w:rsid w:val="00376237"/>
    <w:rsid w:val="003B039F"/>
    <w:rsid w:val="003B5DE8"/>
    <w:rsid w:val="003C560A"/>
    <w:rsid w:val="003D5D89"/>
    <w:rsid w:val="003D74ED"/>
    <w:rsid w:val="00411717"/>
    <w:rsid w:val="00423EFE"/>
    <w:rsid w:val="00455A93"/>
    <w:rsid w:val="004611F0"/>
    <w:rsid w:val="004709CF"/>
    <w:rsid w:val="0047315B"/>
    <w:rsid w:val="00474FC8"/>
    <w:rsid w:val="004836B9"/>
    <w:rsid w:val="004918B1"/>
    <w:rsid w:val="00493544"/>
    <w:rsid w:val="004A1B47"/>
    <w:rsid w:val="004B4A3E"/>
    <w:rsid w:val="004D66BB"/>
    <w:rsid w:val="004E1561"/>
    <w:rsid w:val="004E412F"/>
    <w:rsid w:val="004E7CFC"/>
    <w:rsid w:val="004F003F"/>
    <w:rsid w:val="00507F08"/>
    <w:rsid w:val="00556066"/>
    <w:rsid w:val="005816EC"/>
    <w:rsid w:val="00587325"/>
    <w:rsid w:val="005A2D4B"/>
    <w:rsid w:val="005B6473"/>
    <w:rsid w:val="005C79BF"/>
    <w:rsid w:val="006032E3"/>
    <w:rsid w:val="00612176"/>
    <w:rsid w:val="00631B06"/>
    <w:rsid w:val="00647FD9"/>
    <w:rsid w:val="00663713"/>
    <w:rsid w:val="006B095E"/>
    <w:rsid w:val="006D1501"/>
    <w:rsid w:val="00702B2D"/>
    <w:rsid w:val="00705FAB"/>
    <w:rsid w:val="0072428D"/>
    <w:rsid w:val="007245AB"/>
    <w:rsid w:val="00741C04"/>
    <w:rsid w:val="00744ADE"/>
    <w:rsid w:val="00760E0E"/>
    <w:rsid w:val="007D72E2"/>
    <w:rsid w:val="007E4B65"/>
    <w:rsid w:val="008011CF"/>
    <w:rsid w:val="00803D73"/>
    <w:rsid w:val="0080542B"/>
    <w:rsid w:val="00814D93"/>
    <w:rsid w:val="0083269F"/>
    <w:rsid w:val="0086624F"/>
    <w:rsid w:val="00873710"/>
    <w:rsid w:val="00885557"/>
    <w:rsid w:val="008B16AF"/>
    <w:rsid w:val="008B6B8A"/>
    <w:rsid w:val="008E1C00"/>
    <w:rsid w:val="008F701C"/>
    <w:rsid w:val="009024AA"/>
    <w:rsid w:val="00905E91"/>
    <w:rsid w:val="0091497E"/>
    <w:rsid w:val="0091731A"/>
    <w:rsid w:val="00947A49"/>
    <w:rsid w:val="00954DC6"/>
    <w:rsid w:val="00961607"/>
    <w:rsid w:val="00977F27"/>
    <w:rsid w:val="00981CDC"/>
    <w:rsid w:val="009C77CB"/>
    <w:rsid w:val="009C7C00"/>
    <w:rsid w:val="009F5669"/>
    <w:rsid w:val="00A35E13"/>
    <w:rsid w:val="00A40136"/>
    <w:rsid w:val="00A4083C"/>
    <w:rsid w:val="00A41AA7"/>
    <w:rsid w:val="00A8055D"/>
    <w:rsid w:val="00A81E6E"/>
    <w:rsid w:val="00A9499E"/>
    <w:rsid w:val="00AB2F09"/>
    <w:rsid w:val="00AB38ED"/>
    <w:rsid w:val="00AB4BB7"/>
    <w:rsid w:val="00AB71A8"/>
    <w:rsid w:val="00AE3A91"/>
    <w:rsid w:val="00AF1A49"/>
    <w:rsid w:val="00B0430C"/>
    <w:rsid w:val="00B3578F"/>
    <w:rsid w:val="00B41A2D"/>
    <w:rsid w:val="00B513CD"/>
    <w:rsid w:val="00B51F4B"/>
    <w:rsid w:val="00B84BB0"/>
    <w:rsid w:val="00BC1638"/>
    <w:rsid w:val="00BE3CC0"/>
    <w:rsid w:val="00BE4E1F"/>
    <w:rsid w:val="00C0131B"/>
    <w:rsid w:val="00C06270"/>
    <w:rsid w:val="00C1771E"/>
    <w:rsid w:val="00C36561"/>
    <w:rsid w:val="00C40221"/>
    <w:rsid w:val="00C47CCB"/>
    <w:rsid w:val="00C62840"/>
    <w:rsid w:val="00C84391"/>
    <w:rsid w:val="00C955BD"/>
    <w:rsid w:val="00CB6CBD"/>
    <w:rsid w:val="00CC1FAD"/>
    <w:rsid w:val="00CD68C0"/>
    <w:rsid w:val="00CE5FF1"/>
    <w:rsid w:val="00D408F0"/>
    <w:rsid w:val="00D51ACE"/>
    <w:rsid w:val="00D536B8"/>
    <w:rsid w:val="00D60BBE"/>
    <w:rsid w:val="00D91AB8"/>
    <w:rsid w:val="00DA3828"/>
    <w:rsid w:val="00DA706C"/>
    <w:rsid w:val="00DB4D35"/>
    <w:rsid w:val="00DC66E0"/>
    <w:rsid w:val="00DD2852"/>
    <w:rsid w:val="00E43402"/>
    <w:rsid w:val="00E47046"/>
    <w:rsid w:val="00E546C4"/>
    <w:rsid w:val="00E55804"/>
    <w:rsid w:val="00E5695E"/>
    <w:rsid w:val="00E634DC"/>
    <w:rsid w:val="00E727E6"/>
    <w:rsid w:val="00E737AC"/>
    <w:rsid w:val="00E91E08"/>
    <w:rsid w:val="00EA59EC"/>
    <w:rsid w:val="00F03FFC"/>
    <w:rsid w:val="00F67016"/>
    <w:rsid w:val="00FE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27E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05E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D3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DB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5816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6EC"/>
  </w:style>
  <w:style w:type="paragraph" w:styleId="HTMLPreformatted">
    <w:name w:val="HTML Preformatted"/>
    <w:basedOn w:val="Normal"/>
    <w:link w:val="HTMLPreformattedChar"/>
    <w:uiPriority w:val="99"/>
    <w:rsid w:val="0076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0E0E"/>
    <w:rPr>
      <w:rFonts w:ascii="Courier New" w:hAnsi="Courier New" w:cs="Courier New"/>
      <w:lang w:bidi="he-IL"/>
    </w:rPr>
  </w:style>
  <w:style w:type="character" w:styleId="Hyperlink">
    <w:name w:val="Hyperlink"/>
    <w:basedOn w:val="DefaultParagraphFont"/>
    <w:unhideWhenUsed/>
    <w:rsid w:val="0047315B"/>
    <w:rPr>
      <w:color w:val="0000FF"/>
      <w:u w:val="single"/>
    </w:rPr>
  </w:style>
  <w:style w:type="character" w:styleId="Emphasis">
    <w:name w:val="Emphasis"/>
    <w:basedOn w:val="DefaultParagraphFont"/>
    <w:qFormat/>
    <w:rsid w:val="0047315B"/>
    <w:rPr>
      <w:i/>
      <w:iCs/>
    </w:rPr>
  </w:style>
  <w:style w:type="paragraph" w:styleId="ListParagraph">
    <w:name w:val="List Paragraph"/>
    <w:basedOn w:val="Normal"/>
    <w:uiPriority w:val="34"/>
    <w:qFormat/>
    <w:rsid w:val="004731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217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905E91"/>
    <w:rPr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rsid w:val="00A40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13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math.org/?q=an:1258.0308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mi.uns.ac.rs/site/dmi/download/master/primenjena_matematika/MilijanaMilovanovi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ournals.indexcopernicu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s.indexcopernicu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DC7F-6467-48DF-9764-94B7531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</vt:lpstr>
    </vt:vector>
  </TitlesOfParts>
  <Company>ABC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creator>Aaa</dc:creator>
  <cp:lastModifiedBy>Korisnik</cp:lastModifiedBy>
  <cp:revision>2</cp:revision>
  <cp:lastPrinted>2015-04-21T12:55:00Z</cp:lastPrinted>
  <dcterms:created xsi:type="dcterms:W3CDTF">2015-04-30T18:18:00Z</dcterms:created>
  <dcterms:modified xsi:type="dcterms:W3CDTF">2015-04-30T18:18:00Z</dcterms:modified>
</cp:coreProperties>
</file>